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28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8E4AD3" w14:paraId="2782D6D6" w14:textId="77777777" w:rsidTr="00284E95">
        <w:tc>
          <w:tcPr>
            <w:tcW w:w="5382" w:type="dxa"/>
            <w:shd w:val="clear" w:color="auto" w:fill="auto"/>
          </w:tcPr>
          <w:p w14:paraId="2782D6D3" w14:textId="77777777" w:rsidR="001073DC" w:rsidRPr="00D1305C" w:rsidRDefault="001D1658" w:rsidP="001073D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782D6D4" w14:textId="77777777" w:rsidR="001073DC" w:rsidRPr="00D1305C" w:rsidRDefault="001D1658" w:rsidP="001073DC">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2782D6D5" w14:textId="77777777" w:rsidR="001073DC" w:rsidRPr="00284E95" w:rsidRDefault="001D1658" w:rsidP="001073DC">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4116"/>
        <w:gridCol w:w="2551"/>
      </w:tblGrid>
      <w:tr w:rsidR="008E4AD3" w14:paraId="2782D6DA" w14:textId="77777777" w:rsidTr="00E54FF6">
        <w:trPr>
          <w:cantSplit/>
        </w:trPr>
        <w:tc>
          <w:tcPr>
            <w:tcW w:w="3397" w:type="dxa"/>
            <w:shd w:val="clear" w:color="auto" w:fill="BFBFBF"/>
            <w:vAlign w:val="center"/>
          </w:tcPr>
          <w:p w14:paraId="2782D6D7" w14:textId="77777777" w:rsidR="00284E95" w:rsidRPr="00D4431F" w:rsidRDefault="001D1658" w:rsidP="00284E95">
            <w:pPr>
              <w:spacing w:line="240" w:lineRule="auto"/>
              <w:jc w:val="center"/>
              <w:rPr>
                <w:rFonts w:cstheme="minorHAnsi"/>
                <w:b/>
                <w:bCs/>
              </w:rPr>
            </w:pPr>
            <w:bookmarkStart w:id="0" w:name="_Hlk75350991"/>
            <w:bookmarkEnd w:id="0"/>
            <w:r>
              <w:rPr>
                <w:rFonts w:cstheme="minorHAnsi"/>
                <w:b/>
                <w:bCs/>
              </w:rPr>
              <w:t>Report of</w:t>
            </w:r>
          </w:p>
        </w:tc>
        <w:tc>
          <w:tcPr>
            <w:tcW w:w="4116" w:type="dxa"/>
            <w:shd w:val="clear" w:color="auto" w:fill="BFBFBF"/>
          </w:tcPr>
          <w:p w14:paraId="2782D6D8" w14:textId="77777777" w:rsidR="00284E95" w:rsidRDefault="001D1658"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2782D6D9" w14:textId="77777777" w:rsidR="00284E95" w:rsidRPr="00D4431F" w:rsidRDefault="001D1658" w:rsidP="00284E95">
            <w:pPr>
              <w:spacing w:line="240" w:lineRule="auto"/>
              <w:jc w:val="center"/>
              <w:rPr>
                <w:rFonts w:cstheme="minorHAnsi"/>
                <w:b/>
                <w:bCs/>
              </w:rPr>
            </w:pPr>
            <w:r>
              <w:rPr>
                <w:rFonts w:cstheme="minorHAnsi"/>
                <w:b/>
                <w:bCs/>
              </w:rPr>
              <w:t>Date</w:t>
            </w:r>
          </w:p>
        </w:tc>
      </w:tr>
      <w:tr w:rsidR="008E4AD3" w14:paraId="2782D6E1" w14:textId="77777777" w:rsidTr="00E54FF6">
        <w:trPr>
          <w:cantSplit/>
          <w:trHeight w:val="942"/>
        </w:trPr>
        <w:tc>
          <w:tcPr>
            <w:tcW w:w="3397" w:type="dxa"/>
            <w:vAlign w:val="center"/>
          </w:tcPr>
          <w:p w14:paraId="2782D6DB" w14:textId="77777777" w:rsidR="00284E95" w:rsidRPr="00ED4FF1" w:rsidRDefault="001D1658" w:rsidP="00284E95">
            <w:pPr>
              <w:spacing w:after="0"/>
              <w:jc w:val="center"/>
            </w:pPr>
            <w:r>
              <w:fldChar w:fldCharType="begin"/>
            </w:r>
            <w:r>
              <w:instrText xml:space="preserve"> DOCPROPERTY  LeadDirector  \* MERGEFORMAT </w:instrText>
            </w:r>
            <w:r>
              <w:fldChar w:fldCharType="separate"/>
            </w:r>
            <w:r w:rsidRPr="00ED4FF1">
              <w:t>Deputy Chief Executive</w:t>
            </w:r>
            <w:r>
              <w:fldChar w:fldCharType="end"/>
            </w:r>
          </w:p>
          <w:p w14:paraId="2782D6DC" w14:textId="77777777" w:rsidR="00284E95" w:rsidRPr="00ED4FF1" w:rsidRDefault="001D1658" w:rsidP="00284E95">
            <w:pPr>
              <w:jc w:val="center"/>
            </w:pPr>
            <w:r w:rsidRPr="00ED4FF1">
              <w:t xml:space="preserve">(Introduced by </w:t>
            </w:r>
            <w:r>
              <w:fldChar w:fldCharType="begin"/>
            </w:r>
            <w:r>
              <w:instrText xml:space="preserve"> DOCPROPERTY  LeadMember  \* MERGEFORMAT </w:instrText>
            </w:r>
            <w:r>
              <w:fldChar w:fldCharType="separate"/>
            </w:r>
            <w:r w:rsidRPr="00ED4FF1">
              <w:t>Leader of the Council and Cabinet Member (Strategy and Reform)</w:t>
            </w:r>
            <w:r>
              <w:fldChar w:fldCharType="end"/>
            </w:r>
            <w:r w:rsidRPr="00ED4FF1">
              <w:t>)</w:t>
            </w:r>
          </w:p>
        </w:tc>
        <w:tc>
          <w:tcPr>
            <w:tcW w:w="4116" w:type="dxa"/>
            <w:vAlign w:val="center"/>
          </w:tcPr>
          <w:p w14:paraId="2782D6DE" w14:textId="77777777" w:rsidR="00284E95" w:rsidRPr="00ED4FF1" w:rsidRDefault="001D1658" w:rsidP="00284E95">
            <w:pPr>
              <w:spacing w:line="240" w:lineRule="auto"/>
              <w:jc w:val="center"/>
              <w:rPr>
                <w:rFonts w:cstheme="minorHAnsi"/>
              </w:rPr>
            </w:pPr>
            <w:r>
              <w:rPr>
                <w:rFonts w:cstheme="minorHAnsi"/>
              </w:rPr>
              <w:t>C</w:t>
            </w:r>
            <w:r>
              <w:rPr>
                <w:rFonts w:cstheme="minorHAnsi"/>
              </w:rPr>
              <w:t xml:space="preserve">abinet </w:t>
            </w:r>
          </w:p>
        </w:tc>
        <w:tc>
          <w:tcPr>
            <w:tcW w:w="2551" w:type="dxa"/>
            <w:vAlign w:val="center"/>
          </w:tcPr>
          <w:p w14:paraId="2782D6E0" w14:textId="77777777" w:rsidR="00284E95" w:rsidRPr="00ED4FF1" w:rsidRDefault="001D1658" w:rsidP="00284E95">
            <w:pPr>
              <w:spacing w:line="240" w:lineRule="auto"/>
              <w:jc w:val="center"/>
              <w:rPr>
                <w:rFonts w:cstheme="minorHAnsi"/>
              </w:rPr>
            </w:pPr>
            <w:r>
              <w:rPr>
                <w:rFonts w:cstheme="minorHAnsi"/>
              </w:rPr>
              <w:t>1</w:t>
            </w:r>
            <w:r>
              <w:rPr>
                <w:rFonts w:cstheme="minorHAnsi"/>
              </w:rPr>
              <w:t>5 September 2021</w:t>
            </w:r>
          </w:p>
        </w:tc>
      </w:tr>
    </w:tbl>
    <w:p w14:paraId="2782D6E2" w14:textId="77777777" w:rsidR="00CF42B2" w:rsidRDefault="001D1658" w:rsidP="002A4A7D">
      <w:pPr>
        <w:spacing w:after="0"/>
      </w:pPr>
      <w:r>
        <w:rPr>
          <w:rFonts w:cstheme="minorHAnsi"/>
          <w:b/>
          <w:bCs/>
          <w:noProof/>
        </w:rPr>
        <w:drawing>
          <wp:anchor distT="0" distB="0" distL="114300" distR="114300" simplePos="0" relativeHeight="251658240" behindDoc="0" locked="0" layoutInCell="1" allowOverlap="1" wp14:anchorId="2782D745" wp14:editId="2782D746">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8982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32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8E4AD3" w14:paraId="2782D6E6" w14:textId="77777777" w:rsidTr="00284E95">
        <w:tc>
          <w:tcPr>
            <w:tcW w:w="5382" w:type="dxa"/>
            <w:shd w:val="clear" w:color="auto" w:fill="auto"/>
          </w:tcPr>
          <w:p w14:paraId="2782D6E3" w14:textId="77777777" w:rsidR="00284E95" w:rsidRPr="00D1305C" w:rsidRDefault="001D1658" w:rsidP="00284E9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2782D6E4" w14:textId="77777777" w:rsidR="00284E95" w:rsidRDefault="001D1658" w:rsidP="00284E9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2782D6E5" w14:textId="77777777" w:rsidR="00284E95" w:rsidRPr="00284E95" w:rsidRDefault="001D1658" w:rsidP="00284E95">
            <w:pPr>
              <w:spacing w:after="0"/>
              <w:rPr>
                <w:rFonts w:eastAsia="Times New Roman" w:cstheme="minorHAnsi"/>
                <w:bCs/>
                <w:color w:val="000000" w:themeColor="text1"/>
                <w:kern w:val="36"/>
                <w:lang w:eastAsia="en-GB"/>
              </w:rPr>
            </w:pPr>
          </w:p>
        </w:tc>
      </w:tr>
    </w:tbl>
    <w:p w14:paraId="2782D6E7" w14:textId="77777777" w:rsidR="00284E95" w:rsidRDefault="001D1658" w:rsidP="002A4A7D">
      <w:pPr>
        <w:pStyle w:val="Heading1"/>
        <w:spacing w:before="0" w:beforeAutospacing="0"/>
        <w:rPr>
          <w:rFonts w:asciiTheme="majorHAnsi" w:hAnsiTheme="majorHAnsi" w:cstheme="majorHAnsi"/>
          <w:sz w:val="28"/>
          <w:szCs w:val="28"/>
        </w:rPr>
      </w:pPr>
    </w:p>
    <w:p w14:paraId="2782D6E8" w14:textId="77777777" w:rsidR="00284E95" w:rsidRDefault="001D1658" w:rsidP="002A4A7D">
      <w:pPr>
        <w:pStyle w:val="Heading1"/>
        <w:spacing w:before="0" w:beforeAutospacing="0"/>
        <w:rPr>
          <w:rFonts w:asciiTheme="majorHAnsi" w:hAnsiTheme="majorHAnsi" w:cstheme="majorHAnsi"/>
          <w:sz w:val="28"/>
          <w:szCs w:val="28"/>
        </w:rPr>
      </w:pPr>
    </w:p>
    <w:p w14:paraId="2782D6E9" w14:textId="77777777" w:rsidR="00E54FF6" w:rsidRDefault="001D1658" w:rsidP="002A4A7D">
      <w:pPr>
        <w:pStyle w:val="Heading1"/>
        <w:spacing w:before="0" w:beforeAutospacing="0"/>
        <w:rPr>
          <w:rFonts w:asciiTheme="majorHAnsi" w:hAnsiTheme="majorHAnsi" w:cstheme="majorHAnsi"/>
          <w:sz w:val="28"/>
          <w:szCs w:val="28"/>
        </w:rPr>
      </w:pPr>
    </w:p>
    <w:p w14:paraId="2782D6EA" w14:textId="77777777" w:rsidR="000179AF" w:rsidRPr="00883AC9" w:rsidRDefault="001D1658"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Shared Consultation Framework</w:t>
      </w:r>
      <w:r w:rsidRPr="00883AC9">
        <w:rPr>
          <w:rFonts w:asciiTheme="majorHAnsi" w:hAnsiTheme="majorHAnsi" w:cstheme="majorHAnsi"/>
          <w:sz w:val="28"/>
          <w:szCs w:val="28"/>
        </w:rPr>
        <w:fldChar w:fldCharType="end"/>
      </w:r>
    </w:p>
    <w:p w14:paraId="2782D6EB" w14:textId="77777777" w:rsidR="000179AF" w:rsidRPr="00ED4FF1" w:rsidRDefault="001D1658"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2782D6EC" w14:textId="77777777" w:rsidR="000179AF" w:rsidRPr="00E54FF6" w:rsidRDefault="001D1658" w:rsidP="00E54FF6">
      <w:pPr>
        <w:numPr>
          <w:ilvl w:val="0"/>
          <w:numId w:val="8"/>
        </w:numPr>
        <w:spacing w:after="0" w:line="240" w:lineRule="auto"/>
        <w:jc w:val="both"/>
        <w:rPr>
          <w:rFonts w:cstheme="minorHAnsi"/>
          <w:bCs/>
          <w:iCs/>
        </w:rPr>
      </w:pPr>
      <w:r w:rsidRPr="00D4431F">
        <w:rPr>
          <w:rFonts w:cstheme="minorHAnsi"/>
          <w:bCs/>
          <w:i/>
        </w:rPr>
        <w:t xml:space="preserve"> </w:t>
      </w:r>
      <w:r w:rsidRPr="00E54FF6">
        <w:rPr>
          <w:rFonts w:cstheme="minorHAnsi"/>
          <w:bCs/>
          <w:iCs/>
        </w:rPr>
        <w:t xml:space="preserve">To present the consultation framework for approval. </w:t>
      </w:r>
    </w:p>
    <w:p w14:paraId="2782D6ED" w14:textId="77777777" w:rsidR="000179AF" w:rsidRDefault="001D1658" w:rsidP="000179AF">
      <w:pPr>
        <w:spacing w:after="0" w:line="240" w:lineRule="auto"/>
        <w:jc w:val="both"/>
        <w:rPr>
          <w:rFonts w:cstheme="minorHAnsi"/>
          <w:bCs/>
        </w:rPr>
      </w:pPr>
    </w:p>
    <w:p w14:paraId="2782D6EE" w14:textId="77777777" w:rsidR="002A4A7D" w:rsidRPr="00ED4FF1" w:rsidRDefault="001D1658"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2782D6EF" w14:textId="77777777" w:rsidR="00E54FF6" w:rsidRPr="00E54FF6" w:rsidRDefault="001D1658" w:rsidP="00E54FF6">
      <w:pPr>
        <w:pStyle w:val="ListParagraph"/>
        <w:numPr>
          <w:ilvl w:val="0"/>
          <w:numId w:val="8"/>
        </w:numPr>
        <w:rPr>
          <w:rFonts w:cstheme="minorHAnsi"/>
          <w:bCs/>
          <w:iCs/>
        </w:rPr>
      </w:pPr>
      <w:r w:rsidRPr="00E54FF6">
        <w:rPr>
          <w:rFonts w:cstheme="minorHAnsi"/>
          <w:bCs/>
          <w:iCs/>
        </w:rPr>
        <w:t>Cabinet are asked to approve the Consultation Framework in Appendix A.</w:t>
      </w:r>
    </w:p>
    <w:p w14:paraId="2782D6F0" w14:textId="77777777" w:rsidR="000179AF" w:rsidRPr="00D4431F" w:rsidRDefault="001D1658" w:rsidP="002A4A7D">
      <w:pPr>
        <w:spacing w:after="0" w:line="240" w:lineRule="auto"/>
        <w:jc w:val="both"/>
        <w:rPr>
          <w:rFonts w:cstheme="minorHAnsi"/>
          <w:bCs/>
        </w:rPr>
      </w:pPr>
    </w:p>
    <w:p w14:paraId="2782D6F1" w14:textId="77777777" w:rsidR="000179AF" w:rsidRPr="00ED4FF1" w:rsidRDefault="001D1658"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2782D6F2" w14:textId="77777777" w:rsidR="00E54FF6" w:rsidRPr="00E54FF6" w:rsidRDefault="001D1658" w:rsidP="00E54FF6">
      <w:pPr>
        <w:numPr>
          <w:ilvl w:val="0"/>
          <w:numId w:val="8"/>
        </w:numPr>
        <w:spacing w:after="0" w:line="240" w:lineRule="auto"/>
        <w:jc w:val="both"/>
        <w:rPr>
          <w:rFonts w:cstheme="minorHAnsi"/>
          <w:bCs/>
          <w:iCs/>
        </w:rPr>
      </w:pPr>
      <w:r w:rsidRPr="00D4431F">
        <w:rPr>
          <w:rFonts w:cstheme="minorHAnsi"/>
          <w:bCs/>
        </w:rPr>
        <w:t xml:space="preserve"> </w:t>
      </w:r>
      <w:r w:rsidRPr="00E54FF6">
        <w:rPr>
          <w:rFonts w:cstheme="minorHAnsi"/>
          <w:bCs/>
          <w:iCs/>
        </w:rPr>
        <w:t xml:space="preserve">The Consultation Framework sets out how South Ribble Borough </w:t>
      </w:r>
      <w:r w:rsidRPr="00E54FF6">
        <w:rPr>
          <w:rFonts w:cstheme="minorHAnsi"/>
          <w:bCs/>
          <w:iCs/>
        </w:rPr>
        <w:t>Council undertakes consultations.</w:t>
      </w:r>
    </w:p>
    <w:p w14:paraId="2782D6F3" w14:textId="77777777" w:rsidR="00E54FF6" w:rsidRPr="00E54FF6" w:rsidRDefault="001D1658" w:rsidP="00E54FF6">
      <w:pPr>
        <w:spacing w:after="0" w:line="240" w:lineRule="auto"/>
        <w:ind w:left="360"/>
        <w:jc w:val="both"/>
        <w:rPr>
          <w:rFonts w:cstheme="minorHAnsi"/>
          <w:bCs/>
          <w:iCs/>
        </w:rPr>
      </w:pPr>
    </w:p>
    <w:p w14:paraId="2782D6F4" w14:textId="77777777" w:rsidR="00E54FF6" w:rsidRPr="00E54FF6" w:rsidRDefault="001D1658" w:rsidP="00E54FF6">
      <w:pPr>
        <w:numPr>
          <w:ilvl w:val="0"/>
          <w:numId w:val="8"/>
        </w:numPr>
        <w:spacing w:after="0" w:line="240" w:lineRule="auto"/>
        <w:jc w:val="both"/>
        <w:rPr>
          <w:rFonts w:cstheme="minorHAnsi"/>
          <w:bCs/>
          <w:iCs/>
        </w:rPr>
      </w:pPr>
      <w:r w:rsidRPr="00E54FF6">
        <w:rPr>
          <w:rFonts w:cstheme="minorHAnsi"/>
          <w:bCs/>
          <w:iCs/>
        </w:rPr>
        <w:t>Without a framework, consultations may not be consistently planned and undertaken in the proper way across the council. This can lead to poor consultations and consequently poor decision making. This framework is a shared</w:t>
      </w:r>
      <w:r w:rsidRPr="00E54FF6">
        <w:rPr>
          <w:rFonts w:cstheme="minorHAnsi"/>
          <w:bCs/>
          <w:iCs/>
        </w:rPr>
        <w:t xml:space="preserve"> approach across Chorley and South Ribble Councils which will provide a consistent approach for staff to work too. </w:t>
      </w:r>
    </w:p>
    <w:p w14:paraId="2782D6F5" w14:textId="77777777" w:rsidR="00E54FF6" w:rsidRPr="00E54FF6" w:rsidRDefault="001D1658" w:rsidP="00E54FF6">
      <w:pPr>
        <w:spacing w:after="0" w:line="240" w:lineRule="auto"/>
        <w:ind w:left="360"/>
        <w:jc w:val="both"/>
        <w:rPr>
          <w:rFonts w:cstheme="minorHAnsi"/>
          <w:bCs/>
          <w:iCs/>
        </w:rPr>
      </w:pPr>
    </w:p>
    <w:p w14:paraId="2782D6F6" w14:textId="77777777" w:rsidR="00E54FF6" w:rsidRPr="00E54FF6" w:rsidRDefault="001D1658" w:rsidP="00E54FF6">
      <w:pPr>
        <w:numPr>
          <w:ilvl w:val="0"/>
          <w:numId w:val="8"/>
        </w:numPr>
        <w:spacing w:after="0" w:line="240" w:lineRule="auto"/>
        <w:jc w:val="both"/>
        <w:rPr>
          <w:rFonts w:cstheme="minorHAnsi"/>
          <w:bCs/>
          <w:iCs/>
        </w:rPr>
      </w:pPr>
      <w:r w:rsidRPr="00E54FF6">
        <w:rPr>
          <w:rFonts w:cstheme="minorHAnsi"/>
          <w:bCs/>
          <w:iCs/>
        </w:rPr>
        <w:t>Consultation is also a way for communities, residents and businesses to engage with the Council and shape their local area. Without a frame</w:t>
      </w:r>
      <w:r w:rsidRPr="00E54FF6">
        <w:rPr>
          <w:rFonts w:cstheme="minorHAnsi"/>
          <w:bCs/>
          <w:iCs/>
        </w:rPr>
        <w:t xml:space="preserve">work key features that promote inclusivity and accessibility may not be routinely applied, inadvertently leaving some voices unheard. </w:t>
      </w:r>
    </w:p>
    <w:p w14:paraId="2782D6F7" w14:textId="77777777" w:rsidR="00E54FF6" w:rsidRPr="00E54FF6" w:rsidRDefault="001D1658" w:rsidP="00E54FF6">
      <w:pPr>
        <w:spacing w:after="0" w:line="240" w:lineRule="auto"/>
        <w:ind w:left="360"/>
        <w:jc w:val="both"/>
        <w:rPr>
          <w:rFonts w:cstheme="minorHAnsi"/>
          <w:bCs/>
          <w:iCs/>
        </w:rPr>
      </w:pPr>
    </w:p>
    <w:p w14:paraId="2782D6F8" w14:textId="77777777" w:rsidR="00E54FF6" w:rsidRPr="00E54FF6" w:rsidRDefault="001D1658" w:rsidP="00E54FF6">
      <w:pPr>
        <w:numPr>
          <w:ilvl w:val="0"/>
          <w:numId w:val="8"/>
        </w:numPr>
        <w:spacing w:after="0" w:line="240" w:lineRule="auto"/>
        <w:jc w:val="both"/>
        <w:rPr>
          <w:rFonts w:cstheme="minorHAnsi"/>
          <w:bCs/>
          <w:iCs/>
        </w:rPr>
      </w:pPr>
      <w:r w:rsidRPr="00E54FF6">
        <w:rPr>
          <w:rFonts w:cstheme="minorHAnsi"/>
          <w:bCs/>
          <w:iCs/>
        </w:rPr>
        <w:t>The framework provides officers across South Ribble Borough Council with the guidance and tools to undertake high qualit</w:t>
      </w:r>
      <w:r w:rsidRPr="00E54FF6">
        <w:rPr>
          <w:rFonts w:cstheme="minorHAnsi"/>
          <w:bCs/>
          <w:iCs/>
        </w:rPr>
        <w:t>y consultations as and when needed.</w:t>
      </w:r>
    </w:p>
    <w:p w14:paraId="2782D6F9" w14:textId="77777777" w:rsidR="000179AF" w:rsidRPr="003E3722" w:rsidRDefault="001D1658" w:rsidP="00E54FF6">
      <w:pPr>
        <w:spacing w:after="0" w:line="240" w:lineRule="auto"/>
        <w:ind w:left="360"/>
        <w:jc w:val="both"/>
        <w:rPr>
          <w:rFonts w:cstheme="minorHAnsi"/>
          <w:bCs/>
          <w:iCs/>
        </w:rPr>
      </w:pPr>
    </w:p>
    <w:p w14:paraId="2782D6FA" w14:textId="77777777" w:rsidR="000179AF" w:rsidRPr="00D4431F" w:rsidRDefault="001D1658" w:rsidP="000179AF">
      <w:pPr>
        <w:spacing w:after="0" w:line="240" w:lineRule="auto"/>
        <w:ind w:left="720"/>
        <w:jc w:val="both"/>
        <w:rPr>
          <w:rFonts w:cstheme="minorHAnsi"/>
          <w:bCs/>
        </w:rPr>
      </w:pPr>
    </w:p>
    <w:p w14:paraId="2782D6FB" w14:textId="77777777" w:rsidR="000179AF" w:rsidRPr="00ED4FF1" w:rsidRDefault="001D1658"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2782D6FC" w14:textId="77777777" w:rsidR="00E54FF6" w:rsidRPr="00E54FF6" w:rsidRDefault="001D1658" w:rsidP="00E54FF6">
      <w:pPr>
        <w:pStyle w:val="ListParagraph"/>
        <w:numPr>
          <w:ilvl w:val="0"/>
          <w:numId w:val="8"/>
        </w:numPr>
        <w:rPr>
          <w:rFonts w:cstheme="minorHAnsi"/>
          <w:bCs/>
          <w:iCs/>
        </w:rPr>
      </w:pPr>
      <w:r w:rsidRPr="00E54FF6">
        <w:rPr>
          <w:rFonts w:cstheme="minorHAnsi"/>
          <w:bCs/>
          <w:iCs/>
        </w:rPr>
        <w:t xml:space="preserve">To not have a framework. As shared services continues to develop consultations could continue to be undertaken unilaterally by services, however the quality may be </w:t>
      </w:r>
      <w:r w:rsidRPr="00E54FF6">
        <w:rPr>
          <w:rFonts w:cstheme="minorHAnsi"/>
          <w:bCs/>
          <w:iCs/>
        </w:rPr>
        <w:lastRenderedPageBreak/>
        <w:t>inconsistent. Fu</w:t>
      </w:r>
      <w:r w:rsidRPr="00E54FF6">
        <w:rPr>
          <w:rFonts w:cstheme="minorHAnsi"/>
          <w:bCs/>
          <w:iCs/>
        </w:rPr>
        <w:t xml:space="preserve">rther to this, different processes across shared teams could lead to confusion or misapplication, whereas a single shared framework will provide consistency. </w:t>
      </w:r>
    </w:p>
    <w:p w14:paraId="2782D6FD" w14:textId="77777777" w:rsidR="000179AF" w:rsidRPr="00D4431F" w:rsidRDefault="001D1658" w:rsidP="000179AF">
      <w:pPr>
        <w:spacing w:after="0" w:line="240" w:lineRule="auto"/>
        <w:ind w:left="720"/>
        <w:jc w:val="both"/>
        <w:rPr>
          <w:rFonts w:cstheme="minorHAnsi"/>
          <w:bCs/>
        </w:rPr>
      </w:pPr>
    </w:p>
    <w:p w14:paraId="2782D6FE" w14:textId="77777777" w:rsidR="000179AF" w:rsidRPr="00ED4FF1" w:rsidRDefault="001D1658"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782D6FF" w14:textId="77777777" w:rsidR="000179AF" w:rsidRDefault="001D1658"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2782D700" w14:textId="77777777" w:rsidR="002A4A7D" w:rsidRPr="006149F1" w:rsidRDefault="001D1658"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8E4AD3" w14:paraId="2782D703" w14:textId="77777777" w:rsidTr="00286579">
        <w:tc>
          <w:tcPr>
            <w:tcW w:w="4848" w:type="dxa"/>
            <w:shd w:val="clear" w:color="auto" w:fill="auto"/>
            <w:vAlign w:val="center"/>
          </w:tcPr>
          <w:p w14:paraId="2782D701" w14:textId="77777777" w:rsidR="001073DC" w:rsidRPr="00E54FF6" w:rsidRDefault="001D1658" w:rsidP="00286579">
            <w:pPr>
              <w:spacing w:line="240" w:lineRule="auto"/>
              <w:jc w:val="center"/>
              <w:rPr>
                <w:rFonts w:cstheme="minorHAnsi"/>
                <w:b/>
              </w:rPr>
            </w:pPr>
            <w:r w:rsidRPr="00E54FF6">
              <w:rPr>
                <w:rFonts w:cstheme="minorHAnsi"/>
                <w:b/>
              </w:rPr>
              <w:t xml:space="preserve">An </w:t>
            </w:r>
            <w:r w:rsidRPr="00E54FF6">
              <w:rPr>
                <w:rFonts w:cstheme="minorHAnsi"/>
                <w:b/>
              </w:rPr>
              <w:t>exemplary council</w:t>
            </w:r>
          </w:p>
        </w:tc>
        <w:tc>
          <w:tcPr>
            <w:tcW w:w="4678" w:type="dxa"/>
            <w:vAlign w:val="center"/>
          </w:tcPr>
          <w:p w14:paraId="2782D702" w14:textId="77777777" w:rsidR="001073DC" w:rsidRPr="00D4431F" w:rsidRDefault="001D1658" w:rsidP="00286579">
            <w:pPr>
              <w:spacing w:line="240" w:lineRule="auto"/>
              <w:jc w:val="center"/>
              <w:rPr>
                <w:rFonts w:cstheme="minorHAnsi"/>
                <w:bCs/>
              </w:rPr>
            </w:pPr>
            <w:r w:rsidRPr="00D4431F">
              <w:rPr>
                <w:rFonts w:cstheme="minorHAnsi"/>
                <w:bCs/>
              </w:rPr>
              <w:t>Thriving communities</w:t>
            </w:r>
          </w:p>
        </w:tc>
      </w:tr>
      <w:tr w:rsidR="008E4AD3" w14:paraId="2782D706" w14:textId="77777777" w:rsidTr="00286579">
        <w:tc>
          <w:tcPr>
            <w:tcW w:w="4848" w:type="dxa"/>
            <w:shd w:val="clear" w:color="auto" w:fill="auto"/>
            <w:vAlign w:val="center"/>
          </w:tcPr>
          <w:p w14:paraId="2782D704" w14:textId="77777777" w:rsidR="001073DC" w:rsidRPr="00D4431F" w:rsidRDefault="001D1658" w:rsidP="0028657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782D705" w14:textId="77777777" w:rsidR="001073DC" w:rsidRPr="00D4431F" w:rsidRDefault="001D1658" w:rsidP="00286579">
            <w:pPr>
              <w:spacing w:line="240" w:lineRule="auto"/>
              <w:jc w:val="center"/>
              <w:rPr>
                <w:rFonts w:cstheme="minorHAnsi"/>
                <w:bCs/>
              </w:rPr>
            </w:pPr>
            <w:r w:rsidRPr="00D4431F">
              <w:rPr>
                <w:rFonts w:cstheme="minorHAnsi"/>
                <w:bCs/>
              </w:rPr>
              <w:t>Good homes, green spaces, healthy places</w:t>
            </w:r>
          </w:p>
        </w:tc>
      </w:tr>
    </w:tbl>
    <w:p w14:paraId="2782D707" w14:textId="77777777" w:rsidR="000179AF" w:rsidRPr="00D4431F" w:rsidRDefault="001D1658" w:rsidP="000179AF">
      <w:pPr>
        <w:spacing w:line="240" w:lineRule="auto"/>
        <w:jc w:val="both"/>
        <w:rPr>
          <w:rFonts w:cstheme="minorHAnsi"/>
          <w:bCs/>
        </w:rPr>
      </w:pPr>
    </w:p>
    <w:p w14:paraId="2782D708" w14:textId="77777777" w:rsidR="000179AF" w:rsidRPr="00ED4FF1" w:rsidRDefault="001D1658"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2782D709" w14:textId="77777777" w:rsidR="00E54FF6" w:rsidRPr="00E54FF6" w:rsidRDefault="001D1658" w:rsidP="00E54FF6">
      <w:pPr>
        <w:pStyle w:val="ListParagraph"/>
        <w:numPr>
          <w:ilvl w:val="0"/>
          <w:numId w:val="8"/>
        </w:numPr>
        <w:spacing w:after="0" w:line="240" w:lineRule="auto"/>
        <w:jc w:val="both"/>
        <w:rPr>
          <w:rFonts w:cstheme="minorHAnsi"/>
          <w:bCs/>
          <w:iCs/>
        </w:rPr>
      </w:pPr>
      <w:r w:rsidRPr="00E54FF6">
        <w:rPr>
          <w:rFonts w:cstheme="minorHAnsi"/>
          <w:bCs/>
          <w:iCs/>
        </w:rPr>
        <w:t>In November 2020, a review was launched to produce a shared consultation policy with Chorley Borough Co</w:t>
      </w:r>
      <w:r w:rsidRPr="00E54FF6">
        <w:rPr>
          <w:rFonts w:cstheme="minorHAnsi"/>
          <w:bCs/>
          <w:iCs/>
        </w:rPr>
        <w:t>uncil, seeking to harmonise and strengthen the approach to consulting across South Ribble Borough Council. This forms part of the wider implementation of shared services Phase 1, as well as responding to a need identified within the Annual Governance State</w:t>
      </w:r>
      <w:r w:rsidRPr="00E54FF6">
        <w:rPr>
          <w:rFonts w:cstheme="minorHAnsi"/>
          <w:bCs/>
          <w:iCs/>
        </w:rPr>
        <w:t xml:space="preserve">ment action plan. </w:t>
      </w:r>
    </w:p>
    <w:p w14:paraId="2782D70A" w14:textId="77777777" w:rsidR="00E54FF6" w:rsidRPr="00E54FF6" w:rsidRDefault="001D1658" w:rsidP="00E54FF6">
      <w:pPr>
        <w:spacing w:after="0" w:line="240" w:lineRule="auto"/>
        <w:ind w:left="720"/>
        <w:jc w:val="both"/>
        <w:rPr>
          <w:rFonts w:cstheme="minorHAnsi"/>
          <w:bCs/>
          <w:iCs/>
        </w:rPr>
      </w:pPr>
    </w:p>
    <w:p w14:paraId="2782D70B" w14:textId="77777777" w:rsidR="00E54FF6" w:rsidRPr="00E54FF6" w:rsidRDefault="001D1658" w:rsidP="00E54FF6">
      <w:pPr>
        <w:pStyle w:val="ListParagraph"/>
        <w:numPr>
          <w:ilvl w:val="0"/>
          <w:numId w:val="8"/>
        </w:numPr>
        <w:spacing w:after="0" w:line="240" w:lineRule="auto"/>
        <w:jc w:val="both"/>
        <w:rPr>
          <w:rFonts w:cstheme="minorHAnsi"/>
          <w:bCs/>
          <w:iCs/>
        </w:rPr>
      </w:pPr>
      <w:r w:rsidRPr="00E54FF6">
        <w:rPr>
          <w:rFonts w:cstheme="minorHAnsi"/>
          <w:bCs/>
          <w:iCs/>
        </w:rPr>
        <w:t>This resulted in the creation of the Consultation Framework, which is shared between South Ribble and Chorley Councils. The purpose of the framework is to ensure that the council has a clear statement of the approach it will take to con</w:t>
      </w:r>
      <w:r w:rsidRPr="00E54FF6">
        <w:rPr>
          <w:rFonts w:cstheme="minorHAnsi"/>
          <w:bCs/>
          <w:iCs/>
        </w:rPr>
        <w:t xml:space="preserve">sultation, supporting all officers to apply a consistent approach. </w:t>
      </w:r>
    </w:p>
    <w:p w14:paraId="2782D70C" w14:textId="77777777" w:rsidR="00E54FF6" w:rsidRPr="00E54FF6" w:rsidRDefault="001D1658" w:rsidP="00E54FF6">
      <w:pPr>
        <w:spacing w:after="0" w:line="240" w:lineRule="auto"/>
        <w:ind w:left="720"/>
        <w:jc w:val="both"/>
        <w:rPr>
          <w:rFonts w:cstheme="minorHAnsi"/>
          <w:bCs/>
          <w:iCs/>
        </w:rPr>
      </w:pPr>
    </w:p>
    <w:p w14:paraId="2782D70D" w14:textId="77777777" w:rsidR="00E54FF6" w:rsidRPr="00E54FF6" w:rsidRDefault="001D1658" w:rsidP="00E54FF6">
      <w:pPr>
        <w:pStyle w:val="ListParagraph"/>
        <w:numPr>
          <w:ilvl w:val="0"/>
          <w:numId w:val="8"/>
        </w:numPr>
        <w:spacing w:after="0" w:line="240" w:lineRule="auto"/>
        <w:jc w:val="both"/>
        <w:rPr>
          <w:rFonts w:cstheme="minorHAnsi"/>
          <w:bCs/>
          <w:iCs/>
        </w:rPr>
      </w:pPr>
      <w:r w:rsidRPr="00E54FF6">
        <w:rPr>
          <w:rFonts w:cstheme="minorHAnsi"/>
          <w:bCs/>
          <w:iCs/>
        </w:rPr>
        <w:t xml:space="preserve">The framework also provides staff with a straightforward guide on how to conduct consultations, outlining the overall approach and presenting a step-by-step toolkit on how to conduct consultation activities.  </w:t>
      </w:r>
    </w:p>
    <w:p w14:paraId="2782D70E" w14:textId="77777777" w:rsidR="00E54FF6" w:rsidRPr="00E54FF6" w:rsidRDefault="001D1658" w:rsidP="00E54FF6">
      <w:pPr>
        <w:spacing w:after="0" w:line="240" w:lineRule="auto"/>
        <w:ind w:left="720"/>
        <w:jc w:val="both"/>
        <w:rPr>
          <w:rFonts w:cstheme="minorHAnsi"/>
          <w:bCs/>
          <w:iCs/>
        </w:rPr>
      </w:pPr>
    </w:p>
    <w:p w14:paraId="2782D70F" w14:textId="77777777" w:rsidR="00E54FF6" w:rsidRPr="00620DD6" w:rsidRDefault="001D1658" w:rsidP="00E54FF6">
      <w:pPr>
        <w:pStyle w:val="ListParagraph"/>
        <w:numPr>
          <w:ilvl w:val="0"/>
          <w:numId w:val="8"/>
        </w:numPr>
        <w:spacing w:after="0" w:line="240" w:lineRule="auto"/>
        <w:jc w:val="both"/>
        <w:rPr>
          <w:rFonts w:cstheme="minorHAnsi"/>
          <w:b/>
          <w:iCs/>
        </w:rPr>
      </w:pPr>
      <w:r w:rsidRPr="00E54FF6">
        <w:rPr>
          <w:rFonts w:cstheme="minorHAnsi"/>
          <w:bCs/>
          <w:iCs/>
        </w:rPr>
        <w:t>The drafted Consultation Framework is present</w:t>
      </w:r>
      <w:r w:rsidRPr="00E54FF6">
        <w:rPr>
          <w:rFonts w:cstheme="minorHAnsi"/>
          <w:bCs/>
          <w:iCs/>
        </w:rPr>
        <w:t xml:space="preserve">ed in </w:t>
      </w:r>
      <w:r w:rsidRPr="00620DD6">
        <w:rPr>
          <w:rFonts w:cstheme="minorHAnsi"/>
          <w:b/>
          <w:iCs/>
        </w:rPr>
        <w:t xml:space="preserve">Appendix A. </w:t>
      </w:r>
    </w:p>
    <w:p w14:paraId="2782D710" w14:textId="77777777" w:rsidR="000179AF" w:rsidRPr="00D4431F" w:rsidRDefault="001D1658" w:rsidP="00CF42B2">
      <w:pPr>
        <w:spacing w:after="0" w:line="240" w:lineRule="auto"/>
        <w:ind w:left="720"/>
        <w:jc w:val="both"/>
        <w:rPr>
          <w:rFonts w:cstheme="minorHAnsi"/>
          <w:bCs/>
          <w:i/>
        </w:rPr>
      </w:pPr>
    </w:p>
    <w:p w14:paraId="2782D711" w14:textId="77777777" w:rsidR="000179AF" w:rsidRPr="00ED4FF1" w:rsidRDefault="001D1658"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Overview of the Framework</w:t>
      </w:r>
    </w:p>
    <w:p w14:paraId="2782D712" w14:textId="77777777" w:rsidR="00E54FF6" w:rsidRPr="00E54FF6" w:rsidRDefault="001D1658" w:rsidP="00E54FF6">
      <w:pPr>
        <w:pStyle w:val="ListParagraph"/>
        <w:numPr>
          <w:ilvl w:val="0"/>
          <w:numId w:val="8"/>
        </w:numPr>
        <w:spacing w:after="0" w:line="240" w:lineRule="auto"/>
        <w:rPr>
          <w:rFonts w:ascii="Arial" w:eastAsia="Calibri" w:hAnsi="Arial" w:cs="Arial"/>
        </w:rPr>
      </w:pPr>
      <w:r w:rsidRPr="00E54FF6">
        <w:rPr>
          <w:rFonts w:ascii="Arial" w:eastAsia="Calibri" w:hAnsi="Arial" w:cs="Arial"/>
        </w:rPr>
        <w:t xml:space="preserve">Consultations are part of a range of methods that the Council can seek feedback from communities and stakeholders. It is distinct to community engagement, where that is an ongoing process of </w:t>
      </w:r>
      <w:r w:rsidRPr="00E54FF6">
        <w:rPr>
          <w:rFonts w:ascii="Arial" w:eastAsia="Calibri" w:hAnsi="Arial" w:cs="Arial"/>
        </w:rPr>
        <w:t xml:space="preserve">developing relationships and partnerships with local people. A consultation may be one of the ways that we engage. The framework is part of the overall toolkit to reinforce and support engagement, setting out clearly when and how we consult. </w:t>
      </w:r>
    </w:p>
    <w:p w14:paraId="2782D713" w14:textId="77777777" w:rsidR="00E54FF6" w:rsidRPr="002F5CF6" w:rsidRDefault="001D1658" w:rsidP="00E54FF6">
      <w:pPr>
        <w:spacing w:after="0" w:line="240" w:lineRule="auto"/>
        <w:jc w:val="both"/>
        <w:rPr>
          <w:rFonts w:ascii="Arial" w:eastAsia="Calibri" w:hAnsi="Arial" w:cs="Arial"/>
        </w:rPr>
      </w:pPr>
    </w:p>
    <w:p w14:paraId="2782D714" w14:textId="77777777" w:rsidR="00E54FF6" w:rsidRPr="00E54FF6" w:rsidRDefault="001D1658" w:rsidP="00E54FF6">
      <w:pPr>
        <w:pStyle w:val="ListParagraph"/>
        <w:numPr>
          <w:ilvl w:val="0"/>
          <w:numId w:val="8"/>
        </w:numPr>
        <w:spacing w:after="0" w:line="240" w:lineRule="auto"/>
        <w:rPr>
          <w:rFonts w:ascii="Arial" w:eastAsia="Calibri" w:hAnsi="Arial" w:cs="Arial"/>
        </w:rPr>
      </w:pPr>
      <w:r w:rsidRPr="00E54FF6">
        <w:rPr>
          <w:rFonts w:ascii="Arial" w:eastAsia="Calibri" w:hAnsi="Arial" w:cs="Arial"/>
          <w:bCs/>
        </w:rPr>
        <w:t>The framewor</w:t>
      </w:r>
      <w:r w:rsidRPr="00E54FF6">
        <w:rPr>
          <w:rFonts w:ascii="Arial" w:eastAsia="Calibri" w:hAnsi="Arial" w:cs="Arial"/>
          <w:bCs/>
        </w:rPr>
        <w:t>k sets out a consistent approach across the council so that every consultation undertaken is of high quality.  The framework includes:</w:t>
      </w:r>
    </w:p>
    <w:p w14:paraId="2782D715" w14:textId="77777777" w:rsidR="00E54FF6" w:rsidRPr="00F67250" w:rsidRDefault="001D1658" w:rsidP="00E54FF6">
      <w:pPr>
        <w:numPr>
          <w:ilvl w:val="0"/>
          <w:numId w:val="11"/>
        </w:numPr>
        <w:spacing w:after="0" w:line="240" w:lineRule="auto"/>
        <w:contextualSpacing/>
        <w:jc w:val="both"/>
        <w:rPr>
          <w:rFonts w:ascii="Arial" w:eastAsia="Calibri" w:hAnsi="Arial" w:cs="Arial"/>
        </w:rPr>
      </w:pPr>
      <w:r>
        <w:rPr>
          <w:rFonts w:ascii="Arial" w:eastAsia="Calibri" w:hAnsi="Arial" w:cs="Arial"/>
        </w:rPr>
        <w:t>Defining what</w:t>
      </w:r>
      <w:r w:rsidRPr="00F67250">
        <w:rPr>
          <w:rFonts w:ascii="Arial" w:eastAsia="Calibri" w:hAnsi="Arial" w:cs="Arial"/>
        </w:rPr>
        <w:t xml:space="preserve"> a consultation is and when </w:t>
      </w:r>
      <w:r>
        <w:rPr>
          <w:rFonts w:ascii="Arial" w:eastAsia="Calibri" w:hAnsi="Arial" w:cs="Arial"/>
        </w:rPr>
        <w:t>they are</w:t>
      </w:r>
      <w:r w:rsidRPr="00F67250">
        <w:rPr>
          <w:rFonts w:ascii="Arial" w:eastAsia="Calibri" w:hAnsi="Arial" w:cs="Arial"/>
        </w:rPr>
        <w:t xml:space="preserve"> necessary. </w:t>
      </w:r>
    </w:p>
    <w:p w14:paraId="2782D716" w14:textId="77777777" w:rsidR="00E54FF6" w:rsidRPr="00F67250" w:rsidRDefault="001D1658" w:rsidP="00E54FF6">
      <w:pPr>
        <w:numPr>
          <w:ilvl w:val="0"/>
          <w:numId w:val="11"/>
        </w:numPr>
        <w:spacing w:after="0" w:line="240" w:lineRule="auto"/>
        <w:contextualSpacing/>
        <w:jc w:val="both"/>
        <w:rPr>
          <w:rFonts w:ascii="Arial" w:eastAsia="Calibri" w:hAnsi="Arial" w:cs="Arial"/>
        </w:rPr>
      </w:pPr>
      <w:r w:rsidRPr="00F67250">
        <w:rPr>
          <w:rFonts w:ascii="Arial" w:eastAsia="Calibri" w:hAnsi="Arial" w:cs="Arial"/>
        </w:rPr>
        <w:t>The council</w:t>
      </w:r>
      <w:r>
        <w:rPr>
          <w:rFonts w:ascii="Arial" w:eastAsia="Calibri" w:hAnsi="Arial" w:cs="Arial"/>
        </w:rPr>
        <w:t>’</w:t>
      </w:r>
      <w:r w:rsidRPr="00F67250">
        <w:rPr>
          <w:rFonts w:ascii="Arial" w:eastAsia="Calibri" w:hAnsi="Arial" w:cs="Arial"/>
        </w:rPr>
        <w:t xml:space="preserve">s approach to consultations.  </w:t>
      </w:r>
    </w:p>
    <w:p w14:paraId="2782D717" w14:textId="77777777" w:rsidR="00E54FF6" w:rsidRPr="00F67250" w:rsidRDefault="001D1658" w:rsidP="00E54FF6">
      <w:pPr>
        <w:numPr>
          <w:ilvl w:val="0"/>
          <w:numId w:val="11"/>
        </w:numPr>
        <w:spacing w:after="0" w:line="240" w:lineRule="auto"/>
        <w:contextualSpacing/>
        <w:jc w:val="both"/>
        <w:rPr>
          <w:rFonts w:ascii="Arial" w:eastAsia="Calibri" w:hAnsi="Arial" w:cs="Arial"/>
        </w:rPr>
      </w:pPr>
      <w:r w:rsidRPr="00F67250">
        <w:rPr>
          <w:rFonts w:ascii="Arial" w:eastAsia="Calibri" w:hAnsi="Arial" w:cs="Arial"/>
        </w:rPr>
        <w:t>A six-step toolk</w:t>
      </w:r>
      <w:r w:rsidRPr="00F67250">
        <w:rPr>
          <w:rFonts w:ascii="Arial" w:eastAsia="Calibri" w:hAnsi="Arial" w:cs="Arial"/>
        </w:rPr>
        <w:t xml:space="preserve">it on how to conduct a consultation. This includes guidance on the types of questions to ask, how to determine an audience, as well as how to store and manage data correctly. </w:t>
      </w:r>
    </w:p>
    <w:p w14:paraId="2782D718" w14:textId="77777777" w:rsidR="00E54FF6" w:rsidRPr="00F67250" w:rsidRDefault="001D1658" w:rsidP="00E54FF6">
      <w:pPr>
        <w:numPr>
          <w:ilvl w:val="0"/>
          <w:numId w:val="11"/>
        </w:numPr>
        <w:spacing w:after="0" w:line="240" w:lineRule="auto"/>
        <w:contextualSpacing/>
        <w:jc w:val="both"/>
        <w:rPr>
          <w:rFonts w:ascii="Arial" w:eastAsia="Calibri" w:hAnsi="Arial" w:cs="Arial"/>
        </w:rPr>
      </w:pPr>
      <w:r w:rsidRPr="00F67250">
        <w:rPr>
          <w:rFonts w:ascii="Arial" w:eastAsia="Calibri" w:hAnsi="Arial" w:cs="Arial"/>
        </w:rPr>
        <w:t xml:space="preserve">Consultation Initiation Documentation (CID). </w:t>
      </w:r>
    </w:p>
    <w:p w14:paraId="2782D719" w14:textId="77777777" w:rsidR="00E54FF6" w:rsidRPr="00F67250" w:rsidRDefault="001D1658" w:rsidP="00E54FF6">
      <w:pPr>
        <w:numPr>
          <w:ilvl w:val="0"/>
          <w:numId w:val="11"/>
        </w:numPr>
        <w:spacing w:after="0" w:line="240" w:lineRule="auto"/>
        <w:contextualSpacing/>
        <w:jc w:val="both"/>
        <w:rPr>
          <w:rFonts w:ascii="Arial" w:eastAsia="Calibri" w:hAnsi="Arial" w:cs="Arial"/>
        </w:rPr>
      </w:pPr>
      <w:r w:rsidRPr="00F67250">
        <w:rPr>
          <w:rFonts w:ascii="Arial" w:eastAsia="Calibri" w:hAnsi="Arial" w:cs="Arial"/>
        </w:rPr>
        <w:t xml:space="preserve">Equality monitoring questions. </w:t>
      </w:r>
    </w:p>
    <w:p w14:paraId="2782D71A" w14:textId="77777777" w:rsidR="00E54FF6" w:rsidRPr="00F67250" w:rsidRDefault="001D1658" w:rsidP="00E54FF6">
      <w:pPr>
        <w:numPr>
          <w:ilvl w:val="0"/>
          <w:numId w:val="11"/>
        </w:numPr>
        <w:spacing w:after="0" w:line="240" w:lineRule="auto"/>
        <w:contextualSpacing/>
        <w:jc w:val="both"/>
        <w:rPr>
          <w:rFonts w:ascii="Arial" w:eastAsia="Calibri" w:hAnsi="Arial" w:cs="Arial"/>
        </w:rPr>
      </w:pPr>
      <w:r>
        <w:rPr>
          <w:rFonts w:ascii="Arial" w:eastAsia="Calibri" w:hAnsi="Arial" w:cs="Arial"/>
        </w:rPr>
        <w:t>Th</w:t>
      </w:r>
      <w:r>
        <w:rPr>
          <w:rFonts w:ascii="Arial" w:eastAsia="Calibri" w:hAnsi="Arial" w:cs="Arial"/>
        </w:rPr>
        <w:t>e range of c</w:t>
      </w:r>
      <w:r w:rsidRPr="00F67250">
        <w:rPr>
          <w:rFonts w:ascii="Arial" w:eastAsia="Calibri" w:hAnsi="Arial" w:cs="Arial"/>
        </w:rPr>
        <w:t xml:space="preserve">onsultation methods. </w:t>
      </w:r>
    </w:p>
    <w:p w14:paraId="2782D71B" w14:textId="77777777" w:rsidR="00E54FF6" w:rsidRDefault="001D1658" w:rsidP="00E54FF6">
      <w:pPr>
        <w:spacing w:after="0" w:line="240" w:lineRule="auto"/>
        <w:jc w:val="both"/>
        <w:rPr>
          <w:rFonts w:ascii="Arial" w:eastAsia="Calibri" w:hAnsi="Arial" w:cs="Arial"/>
        </w:rPr>
      </w:pPr>
    </w:p>
    <w:p w14:paraId="2782D71C" w14:textId="77777777" w:rsidR="00E54FF6" w:rsidRPr="004D42F2" w:rsidRDefault="001D1658" w:rsidP="004D42F2">
      <w:pPr>
        <w:pStyle w:val="ListParagraph"/>
        <w:numPr>
          <w:ilvl w:val="0"/>
          <w:numId w:val="8"/>
        </w:numPr>
        <w:spacing w:after="0" w:line="240" w:lineRule="auto"/>
        <w:rPr>
          <w:rFonts w:ascii="Arial" w:eastAsia="Calibri" w:hAnsi="Arial" w:cs="Arial"/>
        </w:rPr>
      </w:pPr>
      <w:r w:rsidRPr="004D42F2">
        <w:rPr>
          <w:rFonts w:ascii="Arial" w:eastAsia="Calibri" w:hAnsi="Arial" w:cs="Arial"/>
        </w:rPr>
        <w:lastRenderedPageBreak/>
        <w:t>It should be noted that the framework does not replace or supersede guidelines or consultation methodologies set down by external bodies or central government. For example, local planning consultations are managed through</w:t>
      </w:r>
      <w:r w:rsidRPr="004D42F2">
        <w:rPr>
          <w:rFonts w:ascii="Arial" w:eastAsia="Calibri" w:hAnsi="Arial" w:cs="Arial"/>
        </w:rPr>
        <w:t xml:space="preserve"> nationally agreed frameworks and statutory guidelines. </w:t>
      </w:r>
    </w:p>
    <w:p w14:paraId="2782D71D" w14:textId="77777777" w:rsidR="00E54FF6" w:rsidRDefault="001D1658" w:rsidP="00E54FF6">
      <w:pPr>
        <w:pStyle w:val="ListParagraph"/>
        <w:spacing w:after="0" w:line="240" w:lineRule="auto"/>
        <w:rPr>
          <w:rFonts w:ascii="Arial" w:eastAsia="Calibri" w:hAnsi="Arial" w:cs="Arial"/>
        </w:rPr>
      </w:pPr>
    </w:p>
    <w:p w14:paraId="2782D71E" w14:textId="77777777" w:rsidR="00E54FF6" w:rsidRPr="004D42F2" w:rsidRDefault="001D1658" w:rsidP="004D42F2">
      <w:pPr>
        <w:pStyle w:val="ListParagraph"/>
        <w:numPr>
          <w:ilvl w:val="0"/>
          <w:numId w:val="8"/>
        </w:numPr>
        <w:spacing w:after="0" w:line="240" w:lineRule="auto"/>
        <w:rPr>
          <w:rFonts w:ascii="Arial" w:eastAsia="Calibri" w:hAnsi="Arial" w:cs="Arial"/>
        </w:rPr>
      </w:pPr>
      <w:r w:rsidRPr="004D42F2">
        <w:rPr>
          <w:rFonts w:ascii="Arial" w:eastAsia="Calibri" w:hAnsi="Arial" w:cs="Arial"/>
        </w:rPr>
        <w:t xml:space="preserve">The framework has been developed by researching current best practise from other local authorities and considering well known consultation methods and principles such as the ‘Gunning </w:t>
      </w:r>
      <w:r w:rsidRPr="004D42F2">
        <w:rPr>
          <w:rFonts w:ascii="Arial" w:eastAsia="Calibri" w:hAnsi="Arial" w:cs="Arial"/>
        </w:rPr>
        <w:t xml:space="preserve">Principles’ which set out guidance on fair consultation processes. </w:t>
      </w:r>
    </w:p>
    <w:p w14:paraId="2782D71F" w14:textId="77777777" w:rsidR="004D42F2" w:rsidRDefault="001D1658" w:rsidP="004D42F2">
      <w:pPr>
        <w:spacing w:after="0" w:line="240" w:lineRule="auto"/>
        <w:contextualSpacing/>
        <w:rPr>
          <w:rFonts w:ascii="Arial" w:eastAsia="Calibri" w:hAnsi="Arial" w:cs="Arial"/>
        </w:rPr>
      </w:pPr>
    </w:p>
    <w:p w14:paraId="2782D720" w14:textId="77777777" w:rsidR="00E54FF6" w:rsidRPr="004D42F2" w:rsidRDefault="001D1658" w:rsidP="004D42F2">
      <w:pPr>
        <w:pStyle w:val="ListParagraph"/>
        <w:numPr>
          <w:ilvl w:val="0"/>
          <w:numId w:val="8"/>
        </w:numPr>
        <w:spacing w:after="0" w:line="240" w:lineRule="auto"/>
        <w:rPr>
          <w:rFonts w:ascii="Arial" w:eastAsia="Calibri" w:hAnsi="Arial" w:cs="Arial"/>
        </w:rPr>
      </w:pPr>
      <w:r w:rsidRPr="004D42F2">
        <w:rPr>
          <w:rFonts w:ascii="Arial" w:eastAsia="Calibri" w:hAnsi="Arial" w:cs="Arial"/>
          <w:bCs/>
        </w:rPr>
        <w:t xml:space="preserve">The key improvements brought forward by the framework are:  </w:t>
      </w:r>
    </w:p>
    <w:p w14:paraId="2782D721" w14:textId="77777777" w:rsidR="00E54FF6" w:rsidRPr="00C5238D" w:rsidRDefault="001D1658" w:rsidP="00E54FF6">
      <w:pPr>
        <w:pStyle w:val="ListParagraph"/>
        <w:numPr>
          <w:ilvl w:val="0"/>
          <w:numId w:val="12"/>
        </w:numPr>
        <w:spacing w:after="0" w:line="240" w:lineRule="auto"/>
        <w:ind w:left="1134"/>
        <w:rPr>
          <w:rFonts w:ascii="Arial" w:eastAsia="Calibri" w:hAnsi="Arial" w:cs="Arial"/>
        </w:rPr>
      </w:pPr>
      <w:r w:rsidRPr="00C5238D">
        <w:rPr>
          <w:rFonts w:ascii="Arial" w:eastAsia="Calibri" w:hAnsi="Arial" w:cs="Arial"/>
        </w:rPr>
        <w:t xml:space="preserve">Introduction of mandatory equality monitoring questions. </w:t>
      </w:r>
    </w:p>
    <w:p w14:paraId="2782D722" w14:textId="77777777" w:rsidR="00E54FF6" w:rsidRPr="00C5238D" w:rsidRDefault="001D1658" w:rsidP="00E54FF6">
      <w:pPr>
        <w:pStyle w:val="ListParagraph"/>
        <w:numPr>
          <w:ilvl w:val="0"/>
          <w:numId w:val="12"/>
        </w:numPr>
        <w:spacing w:after="0" w:line="240" w:lineRule="auto"/>
        <w:ind w:left="1134"/>
        <w:rPr>
          <w:rFonts w:ascii="Arial" w:eastAsia="Calibri" w:hAnsi="Arial" w:cs="Arial"/>
        </w:rPr>
      </w:pPr>
      <w:r w:rsidRPr="00C5238D">
        <w:rPr>
          <w:rFonts w:ascii="Arial" w:eastAsia="Calibri" w:hAnsi="Arial" w:cs="Arial"/>
        </w:rPr>
        <w:t xml:space="preserve">Creation of a step-by-step toolkit to guide staff through the consultation design, implementation, and analysis process. </w:t>
      </w:r>
    </w:p>
    <w:p w14:paraId="2782D723" w14:textId="210763EE" w:rsidR="00E54FF6" w:rsidRDefault="001D1658" w:rsidP="00E54FF6">
      <w:pPr>
        <w:pStyle w:val="ListParagraph"/>
        <w:numPr>
          <w:ilvl w:val="0"/>
          <w:numId w:val="12"/>
        </w:numPr>
        <w:spacing w:after="0" w:line="240" w:lineRule="auto"/>
        <w:ind w:left="1134"/>
        <w:jc w:val="both"/>
        <w:rPr>
          <w:rFonts w:ascii="Arial" w:eastAsia="Calibri" w:hAnsi="Arial" w:cs="Arial"/>
        </w:rPr>
      </w:pPr>
      <w:r w:rsidRPr="00C5238D">
        <w:rPr>
          <w:rFonts w:ascii="Arial" w:eastAsia="Calibri" w:hAnsi="Arial" w:cs="Arial"/>
        </w:rPr>
        <w:t>Introduction of a Consultation Initiation Document to provide an additional guide to staff on how to conduct and evaluate consultation</w:t>
      </w:r>
      <w:r w:rsidRPr="00C5238D">
        <w:rPr>
          <w:rFonts w:ascii="Arial" w:eastAsia="Calibri" w:hAnsi="Arial" w:cs="Arial"/>
        </w:rPr>
        <w:t xml:space="preserve">s. </w:t>
      </w:r>
    </w:p>
    <w:p w14:paraId="339165CC" w14:textId="5E8CD6D7" w:rsidR="001D1658" w:rsidRDefault="001D1658" w:rsidP="001D1658">
      <w:pPr>
        <w:spacing w:after="0" w:line="240" w:lineRule="auto"/>
        <w:jc w:val="both"/>
        <w:rPr>
          <w:rFonts w:ascii="Arial" w:eastAsia="Calibri" w:hAnsi="Arial" w:cs="Arial"/>
        </w:rPr>
      </w:pPr>
    </w:p>
    <w:p w14:paraId="5C1ADF87" w14:textId="76434693" w:rsidR="001D1658" w:rsidRPr="001D1658" w:rsidRDefault="001D1658" w:rsidP="001D1658">
      <w:pPr>
        <w:pStyle w:val="ListParagraph"/>
        <w:numPr>
          <w:ilvl w:val="0"/>
          <w:numId w:val="8"/>
        </w:numPr>
        <w:spacing w:after="0" w:line="240" w:lineRule="auto"/>
        <w:jc w:val="both"/>
        <w:rPr>
          <w:rFonts w:ascii="Arial" w:eastAsia="Calibri" w:hAnsi="Arial" w:cs="Arial"/>
        </w:rPr>
      </w:pPr>
      <w:r>
        <w:rPr>
          <w:rFonts w:ascii="Arial" w:eastAsia="Calibri" w:hAnsi="Arial" w:cs="Arial"/>
        </w:rPr>
        <w:t>In addition to the current toolkit and assistive documents, a checklist will be developed to ensure that the framework is applied robustly so that all key parts of the framework have been considered and applied.</w:t>
      </w:r>
    </w:p>
    <w:p w14:paraId="2782D724" w14:textId="77777777" w:rsidR="00284E95" w:rsidRDefault="001D1658" w:rsidP="00284E95">
      <w:pPr>
        <w:pStyle w:val="Heading2"/>
        <w:rPr>
          <w:rFonts w:asciiTheme="majorHAnsi" w:hAnsiTheme="majorHAnsi" w:cstheme="majorHAnsi"/>
          <w:sz w:val="22"/>
          <w:szCs w:val="22"/>
        </w:rPr>
      </w:pPr>
      <w:r>
        <w:rPr>
          <w:rFonts w:asciiTheme="majorHAnsi" w:hAnsiTheme="majorHAnsi" w:cstheme="majorHAnsi"/>
          <w:sz w:val="22"/>
          <w:szCs w:val="22"/>
        </w:rPr>
        <w:t>C</w:t>
      </w:r>
      <w:r>
        <w:rPr>
          <w:rFonts w:asciiTheme="majorHAnsi" w:hAnsiTheme="majorHAnsi" w:cstheme="majorHAnsi"/>
          <w:sz w:val="22"/>
          <w:szCs w:val="22"/>
        </w:rPr>
        <w:t>limate change and air quality</w:t>
      </w:r>
    </w:p>
    <w:p w14:paraId="2782D725" w14:textId="77777777" w:rsidR="004758E2" w:rsidRPr="00E06F2E" w:rsidRDefault="001D1658"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2782D726" w14:textId="77777777" w:rsidR="00284E95" w:rsidRPr="004758E2" w:rsidRDefault="001D1658" w:rsidP="004758E2">
      <w:pPr>
        <w:tabs>
          <w:tab w:val="left" w:pos="567"/>
        </w:tabs>
        <w:spacing w:line="240" w:lineRule="auto"/>
        <w:ind w:right="-284"/>
        <w:rPr>
          <w:rFonts w:ascii="Arial" w:eastAsia="Times New Roman" w:hAnsi="Arial" w:cs="Arial"/>
          <w:lang w:eastAsia="en-GB"/>
        </w:rPr>
      </w:pPr>
    </w:p>
    <w:p w14:paraId="2782D727" w14:textId="77777777" w:rsidR="000179AF" w:rsidRPr="00ED4FF1" w:rsidRDefault="001D1658"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2782D728" w14:textId="77777777" w:rsidR="004D42F2" w:rsidRDefault="001D1658" w:rsidP="004D42F2">
      <w:pPr>
        <w:pStyle w:val="ListParagraph"/>
        <w:numPr>
          <w:ilvl w:val="0"/>
          <w:numId w:val="8"/>
        </w:numPr>
      </w:pPr>
      <w:r w:rsidRPr="004D42F2">
        <w:t>The framework places an o</w:t>
      </w:r>
      <w:r w:rsidRPr="004D42F2">
        <w:t>bligation on officers to ensure that any consultation that is developed and undertaken is inclusive and accessible to everyone in our community by considering and addressing potential barriers to participation.</w:t>
      </w:r>
    </w:p>
    <w:p w14:paraId="2782D729" w14:textId="77777777" w:rsidR="004D42F2" w:rsidRPr="004D42F2" w:rsidRDefault="001D1658" w:rsidP="004D42F2">
      <w:pPr>
        <w:pStyle w:val="ListParagraph"/>
        <w:ind w:left="360"/>
      </w:pPr>
    </w:p>
    <w:p w14:paraId="2782D72A" w14:textId="77777777" w:rsidR="004D42F2" w:rsidRPr="004D42F2" w:rsidRDefault="001D1658" w:rsidP="004D42F2">
      <w:pPr>
        <w:pStyle w:val="ListParagraph"/>
        <w:numPr>
          <w:ilvl w:val="0"/>
          <w:numId w:val="8"/>
        </w:numPr>
      </w:pPr>
      <w:r w:rsidRPr="004D42F2">
        <w:t xml:space="preserve">Within the framework officers will be </w:t>
      </w:r>
      <w:r w:rsidRPr="004D42F2">
        <w:t>required to undertake an equality impact assessment as part of every consultation they do, which will serve to highlight any barriers and provide an action plan on removing or mitigating areas that could prevent fair access and not enable peoples voices to</w:t>
      </w:r>
      <w:r w:rsidRPr="004D42F2">
        <w:t xml:space="preserve"> be heard. </w:t>
      </w:r>
    </w:p>
    <w:p w14:paraId="2782D72B" w14:textId="77777777" w:rsidR="004758E2" w:rsidRDefault="001D1658"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2782D72C" w14:textId="77777777" w:rsidR="004D42F2" w:rsidRDefault="001D1658" w:rsidP="004D42F2">
      <w:pPr>
        <w:pStyle w:val="ListParagraph"/>
        <w:numPr>
          <w:ilvl w:val="0"/>
          <w:numId w:val="8"/>
        </w:numPr>
      </w:pPr>
      <w:r w:rsidRPr="004D42F2">
        <w:t xml:space="preserve">The framework acts to mitigate risks to the Council resulting from poor consultation. It provides the tools and guidance to ensure officers undertake high quality consultations that meet required and expected standards from stakeholders. </w:t>
      </w:r>
    </w:p>
    <w:p w14:paraId="2782D72D" w14:textId="77777777" w:rsidR="004D42F2" w:rsidRPr="004D42F2" w:rsidRDefault="001D1658" w:rsidP="004D42F2">
      <w:pPr>
        <w:pStyle w:val="ListParagraph"/>
        <w:ind w:left="360"/>
      </w:pPr>
    </w:p>
    <w:p w14:paraId="2782D72E" w14:textId="77777777" w:rsidR="004D42F2" w:rsidRPr="004D42F2" w:rsidRDefault="001D1658" w:rsidP="004D42F2">
      <w:pPr>
        <w:pStyle w:val="ListParagraph"/>
        <w:numPr>
          <w:ilvl w:val="0"/>
          <w:numId w:val="8"/>
        </w:numPr>
      </w:pPr>
      <w:r w:rsidRPr="004D42F2">
        <w:t>The key risk to the framework is poor implementation, whereby officers are not aware of the requirements placed on them as well as not being provided sufficient or adequate training.  To mitigate this risk a communications and training plan will be implem</w:t>
      </w:r>
      <w:r w:rsidRPr="004D42F2">
        <w:t xml:space="preserve">ented following the approval of the framework by cabinet.  </w:t>
      </w:r>
    </w:p>
    <w:p w14:paraId="2782D72F" w14:textId="77777777" w:rsidR="000179AF" w:rsidRPr="00ED4FF1" w:rsidRDefault="001D1658"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782D730" w14:textId="77777777" w:rsidR="004D42F2" w:rsidRPr="004D42F2" w:rsidRDefault="001D1658" w:rsidP="004D42F2">
      <w:pPr>
        <w:pStyle w:val="ListParagraph"/>
        <w:numPr>
          <w:ilvl w:val="0"/>
          <w:numId w:val="8"/>
        </w:numPr>
        <w:rPr>
          <w:rFonts w:cstheme="minorHAnsi"/>
          <w:bCs/>
          <w:iCs/>
        </w:rPr>
      </w:pPr>
      <w:r w:rsidRPr="004D42F2">
        <w:rPr>
          <w:rFonts w:cstheme="minorHAnsi"/>
          <w:bCs/>
          <w:iCs/>
        </w:rPr>
        <w:t>There are no financial implications of this report.</w:t>
      </w:r>
    </w:p>
    <w:p w14:paraId="2782D731" w14:textId="77777777" w:rsidR="000179AF" w:rsidRPr="00D4431F" w:rsidRDefault="001D1658" w:rsidP="00CF42B2">
      <w:pPr>
        <w:spacing w:after="0" w:line="240" w:lineRule="auto"/>
        <w:ind w:left="720"/>
        <w:jc w:val="both"/>
        <w:rPr>
          <w:rFonts w:cstheme="minorHAnsi"/>
          <w:bCs/>
        </w:rPr>
      </w:pPr>
    </w:p>
    <w:p w14:paraId="2782D732" w14:textId="77777777" w:rsidR="000179AF" w:rsidRPr="00ED4FF1" w:rsidRDefault="001D1658"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Comments of the Monitoring Officer</w:t>
      </w:r>
    </w:p>
    <w:p w14:paraId="2782D733" w14:textId="77777777" w:rsidR="004D42F2" w:rsidRPr="004D42F2" w:rsidRDefault="001D1658" w:rsidP="004D42F2">
      <w:pPr>
        <w:pStyle w:val="ListParagraph"/>
        <w:numPr>
          <w:ilvl w:val="0"/>
          <w:numId w:val="8"/>
        </w:numPr>
        <w:rPr>
          <w:rFonts w:cstheme="minorHAnsi"/>
          <w:bCs/>
          <w:iCs/>
        </w:rPr>
      </w:pPr>
      <w:r w:rsidRPr="004D42F2">
        <w:rPr>
          <w:rFonts w:cstheme="minorHAnsi"/>
          <w:bCs/>
          <w:iCs/>
        </w:rPr>
        <w:t>There are no concerns to raise from a Monitoring Officer perspective. Carrying out sound and robust consultation exercises can help to improve the quality of decisions being made – further it can also help to reduce the chances of the council being subject</w:t>
      </w:r>
      <w:r w:rsidRPr="004D42F2">
        <w:rPr>
          <w:rFonts w:cstheme="minorHAnsi"/>
          <w:bCs/>
          <w:iCs/>
        </w:rPr>
        <w:t xml:space="preserve"> to a judicial review challenge.</w:t>
      </w:r>
    </w:p>
    <w:p w14:paraId="2782D734" w14:textId="77777777" w:rsidR="000179AF" w:rsidRPr="00D1305C" w:rsidRDefault="001D1658" w:rsidP="000179AF">
      <w:pPr>
        <w:spacing w:after="0" w:line="240" w:lineRule="auto"/>
        <w:ind w:left="720"/>
        <w:jc w:val="both"/>
        <w:rPr>
          <w:rFonts w:cstheme="minorHAnsi"/>
          <w:bCs/>
        </w:rPr>
      </w:pPr>
    </w:p>
    <w:p w14:paraId="2782D735" w14:textId="77777777" w:rsidR="004D42F2" w:rsidRDefault="001D1658" w:rsidP="000179AF">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2782D736" w14:textId="77777777" w:rsidR="000179AF" w:rsidRPr="00D1305C" w:rsidRDefault="001D1658"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2782D737" w14:textId="77777777" w:rsidR="000179AF" w:rsidRPr="00ED4FF1" w:rsidRDefault="001D1658"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2782D738" w14:textId="77777777" w:rsidR="004D42F2" w:rsidRPr="009F51C7" w:rsidRDefault="001D1658" w:rsidP="004D42F2">
      <w:pPr>
        <w:spacing w:after="0" w:line="240" w:lineRule="auto"/>
        <w:jc w:val="both"/>
        <w:rPr>
          <w:rFonts w:cstheme="minorHAnsi"/>
          <w:bCs/>
        </w:rPr>
      </w:pPr>
      <w:r w:rsidRPr="009F51C7">
        <w:rPr>
          <w:rFonts w:cstheme="minorHAnsi"/>
          <w:bCs/>
        </w:rPr>
        <w:t>Appendix A</w:t>
      </w:r>
      <w:r>
        <w:rPr>
          <w:rFonts w:cstheme="minorHAnsi"/>
          <w:bCs/>
        </w:rPr>
        <w:t xml:space="preserve">: Shared Consultation Framework </w:t>
      </w:r>
    </w:p>
    <w:p w14:paraId="2782D739" w14:textId="77777777" w:rsidR="00D4431F" w:rsidRPr="00D4431F" w:rsidRDefault="001D1658"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791"/>
        <w:gridCol w:w="1406"/>
        <w:gridCol w:w="1318"/>
      </w:tblGrid>
      <w:tr w:rsidR="008E4AD3" w14:paraId="2782D73E" w14:textId="77777777" w:rsidTr="008E66FA">
        <w:tc>
          <w:tcPr>
            <w:tcW w:w="3856" w:type="dxa"/>
            <w:shd w:val="clear" w:color="auto" w:fill="auto"/>
          </w:tcPr>
          <w:p w14:paraId="2782D73A" w14:textId="77777777" w:rsidR="00D4431F" w:rsidRPr="00D4431F" w:rsidRDefault="001D1658" w:rsidP="00D4431F">
            <w:pPr>
              <w:spacing w:line="240" w:lineRule="auto"/>
              <w:jc w:val="both"/>
              <w:rPr>
                <w:rFonts w:cstheme="minorHAnsi"/>
                <w:bCs/>
              </w:rPr>
            </w:pPr>
            <w:r w:rsidRPr="00D4431F">
              <w:rPr>
                <w:rFonts w:cstheme="minorHAnsi"/>
                <w:bCs/>
              </w:rPr>
              <w:t>Report Author:</w:t>
            </w:r>
          </w:p>
        </w:tc>
        <w:tc>
          <w:tcPr>
            <w:tcW w:w="2835" w:type="dxa"/>
          </w:tcPr>
          <w:p w14:paraId="2782D73B" w14:textId="77777777" w:rsidR="00D4431F" w:rsidRPr="00D4431F" w:rsidRDefault="001D1658"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2782D73C" w14:textId="77777777" w:rsidR="00D4431F" w:rsidRPr="00D4431F" w:rsidRDefault="001D1658"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2782D73D" w14:textId="77777777" w:rsidR="00D4431F" w:rsidRPr="00D4431F" w:rsidRDefault="001D1658" w:rsidP="00D4431F">
            <w:pPr>
              <w:spacing w:line="240" w:lineRule="auto"/>
              <w:jc w:val="both"/>
              <w:rPr>
                <w:rFonts w:cstheme="minorHAnsi"/>
                <w:bCs/>
              </w:rPr>
            </w:pPr>
            <w:r w:rsidRPr="00D4431F">
              <w:rPr>
                <w:rFonts w:cstheme="minorHAnsi"/>
                <w:bCs/>
              </w:rPr>
              <w:t>Date:</w:t>
            </w:r>
          </w:p>
        </w:tc>
      </w:tr>
      <w:tr w:rsidR="008E4AD3" w14:paraId="2782D743" w14:textId="77777777" w:rsidTr="008E66FA">
        <w:tc>
          <w:tcPr>
            <w:tcW w:w="3856" w:type="dxa"/>
            <w:shd w:val="clear" w:color="auto" w:fill="auto"/>
          </w:tcPr>
          <w:p w14:paraId="2782D73F" w14:textId="77777777" w:rsidR="00D4431F" w:rsidRPr="00D4431F" w:rsidRDefault="001D1658" w:rsidP="00066935">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Howard Anthony</w:t>
            </w:r>
            <w:r w:rsidRPr="00D4431F">
              <w:rPr>
                <w:rFonts w:cstheme="minorHAnsi"/>
                <w:bCs/>
                <w:lang w:val="en-US"/>
              </w:rPr>
              <w:fldChar w:fldCharType="end"/>
            </w:r>
            <w:r w:rsidRPr="00D4431F">
              <w:rPr>
                <w:rFonts w:cstheme="minorHAnsi"/>
                <w:bCs/>
              </w:rPr>
              <w:t xml:space="preserve"> (</w:t>
            </w:r>
            <w:r>
              <w:rPr>
                <w:rFonts w:cstheme="minorHAnsi"/>
                <w:bCs/>
              </w:rPr>
              <w:t>Performance and Partnerships Team Leader</w:t>
            </w:r>
            <w:r w:rsidRPr="00D4431F">
              <w:rPr>
                <w:rFonts w:cstheme="minorHAnsi"/>
                <w:bCs/>
              </w:rPr>
              <w:t>)</w:t>
            </w:r>
          </w:p>
        </w:tc>
        <w:tc>
          <w:tcPr>
            <w:tcW w:w="2835" w:type="dxa"/>
          </w:tcPr>
          <w:p w14:paraId="2782D740" w14:textId="77777777" w:rsidR="00D4431F" w:rsidRPr="00D4431F" w:rsidRDefault="001D1658" w:rsidP="00066935">
            <w:pPr>
              <w:spacing w:line="240" w:lineRule="auto"/>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howard.anthony@southribble.gov.uk</w:t>
            </w:r>
            <w:r>
              <w:rPr>
                <w:rFonts w:cstheme="minorHAnsi"/>
                <w:bCs/>
              </w:rPr>
              <w:fldChar w:fldCharType="end"/>
            </w:r>
          </w:p>
        </w:tc>
        <w:tc>
          <w:tcPr>
            <w:tcW w:w="1560" w:type="dxa"/>
            <w:shd w:val="clear" w:color="auto" w:fill="auto"/>
          </w:tcPr>
          <w:p w14:paraId="2782D741" w14:textId="77777777" w:rsidR="00D4431F" w:rsidRPr="00D4431F" w:rsidRDefault="001D1658" w:rsidP="00066935">
            <w:pPr>
              <w:spacing w:line="240" w:lineRule="auto"/>
              <w:rPr>
                <w:rFonts w:cstheme="minorHAnsi"/>
                <w:bCs/>
              </w:rPr>
            </w:pPr>
            <w:r w:rsidRPr="00D4431F">
              <w:rPr>
                <w:rFonts w:cstheme="minorHAnsi"/>
                <w:bCs/>
              </w:rPr>
              <w:t>01772 62</w:t>
            </w:r>
            <w:r>
              <w:rPr>
                <w:rFonts w:cstheme="minorHAnsi"/>
                <w:bCs/>
              </w:rPr>
              <w:t>5546</w:t>
            </w:r>
          </w:p>
        </w:tc>
        <w:tc>
          <w:tcPr>
            <w:tcW w:w="1269" w:type="dxa"/>
            <w:shd w:val="clear" w:color="auto" w:fill="auto"/>
          </w:tcPr>
          <w:p w14:paraId="2782D742" w14:textId="77777777" w:rsidR="00D4431F" w:rsidRPr="00D4431F" w:rsidRDefault="001D1658" w:rsidP="00066935">
            <w:pPr>
              <w:spacing w:line="240" w:lineRule="auto"/>
              <w:rPr>
                <w:rFonts w:cstheme="minorHAnsi"/>
                <w:bCs/>
              </w:rPr>
            </w:pPr>
            <w:r>
              <w:rPr>
                <w:rFonts w:cstheme="minorHAnsi"/>
                <w:bCs/>
              </w:rPr>
              <w:t>10.08.2021</w:t>
            </w:r>
          </w:p>
        </w:tc>
      </w:tr>
    </w:tbl>
    <w:p w14:paraId="2782D744" w14:textId="77777777" w:rsidR="0025620C" w:rsidRPr="005C459D" w:rsidRDefault="001D1658">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D74D" w14:textId="77777777" w:rsidR="00000000" w:rsidRDefault="001D1658">
      <w:pPr>
        <w:spacing w:after="0" w:line="240" w:lineRule="auto"/>
      </w:pPr>
      <w:r>
        <w:separator/>
      </w:r>
    </w:p>
  </w:endnote>
  <w:endnote w:type="continuationSeparator" w:id="0">
    <w:p w14:paraId="2782D74F" w14:textId="77777777" w:rsidR="00000000" w:rsidRDefault="001D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2D749" w14:textId="77777777" w:rsidR="00000000" w:rsidRDefault="001D1658">
      <w:pPr>
        <w:spacing w:after="0" w:line="240" w:lineRule="auto"/>
      </w:pPr>
      <w:r>
        <w:separator/>
      </w:r>
    </w:p>
  </w:footnote>
  <w:footnote w:type="continuationSeparator" w:id="0">
    <w:p w14:paraId="2782D74B" w14:textId="77777777" w:rsidR="00000000" w:rsidRDefault="001D1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D747" w14:textId="77777777" w:rsidR="00CF42B2" w:rsidRDefault="001D1658">
    <w:pPr>
      <w:pStyle w:val="Header"/>
    </w:pPr>
  </w:p>
  <w:p w14:paraId="2782D748" w14:textId="77777777" w:rsidR="00CF42B2" w:rsidRDefault="001D16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145D"/>
    <w:multiLevelType w:val="hybridMultilevel"/>
    <w:tmpl w:val="EB72218A"/>
    <w:lvl w:ilvl="0" w:tplc="9028C522">
      <w:start w:val="1"/>
      <w:numFmt w:val="bullet"/>
      <w:lvlText w:val=""/>
      <w:lvlJc w:val="left"/>
      <w:pPr>
        <w:ind w:left="1800" w:hanging="360"/>
      </w:pPr>
      <w:rPr>
        <w:rFonts w:ascii="Symbol" w:hAnsi="Symbol" w:hint="default"/>
      </w:rPr>
    </w:lvl>
    <w:lvl w:ilvl="1" w:tplc="66EE57E2" w:tentative="1">
      <w:start w:val="1"/>
      <w:numFmt w:val="bullet"/>
      <w:lvlText w:val="o"/>
      <w:lvlJc w:val="left"/>
      <w:pPr>
        <w:ind w:left="2520" w:hanging="360"/>
      </w:pPr>
      <w:rPr>
        <w:rFonts w:ascii="Courier New" w:hAnsi="Courier New" w:cs="Courier New" w:hint="default"/>
      </w:rPr>
    </w:lvl>
    <w:lvl w:ilvl="2" w:tplc="D63C3C14" w:tentative="1">
      <w:start w:val="1"/>
      <w:numFmt w:val="bullet"/>
      <w:lvlText w:val=""/>
      <w:lvlJc w:val="left"/>
      <w:pPr>
        <w:ind w:left="3240" w:hanging="360"/>
      </w:pPr>
      <w:rPr>
        <w:rFonts w:ascii="Wingdings" w:hAnsi="Wingdings" w:hint="default"/>
      </w:rPr>
    </w:lvl>
    <w:lvl w:ilvl="3" w:tplc="1DDE3EF4" w:tentative="1">
      <w:start w:val="1"/>
      <w:numFmt w:val="bullet"/>
      <w:lvlText w:val=""/>
      <w:lvlJc w:val="left"/>
      <w:pPr>
        <w:ind w:left="3960" w:hanging="360"/>
      </w:pPr>
      <w:rPr>
        <w:rFonts w:ascii="Symbol" w:hAnsi="Symbol" w:hint="default"/>
      </w:rPr>
    </w:lvl>
    <w:lvl w:ilvl="4" w:tplc="8DF45A24" w:tentative="1">
      <w:start w:val="1"/>
      <w:numFmt w:val="bullet"/>
      <w:lvlText w:val="o"/>
      <w:lvlJc w:val="left"/>
      <w:pPr>
        <w:ind w:left="4680" w:hanging="360"/>
      </w:pPr>
      <w:rPr>
        <w:rFonts w:ascii="Courier New" w:hAnsi="Courier New" w:cs="Courier New" w:hint="default"/>
      </w:rPr>
    </w:lvl>
    <w:lvl w:ilvl="5" w:tplc="6F6CF000" w:tentative="1">
      <w:start w:val="1"/>
      <w:numFmt w:val="bullet"/>
      <w:lvlText w:val=""/>
      <w:lvlJc w:val="left"/>
      <w:pPr>
        <w:ind w:left="5400" w:hanging="360"/>
      </w:pPr>
      <w:rPr>
        <w:rFonts w:ascii="Wingdings" w:hAnsi="Wingdings" w:hint="default"/>
      </w:rPr>
    </w:lvl>
    <w:lvl w:ilvl="6" w:tplc="F1F4E396" w:tentative="1">
      <w:start w:val="1"/>
      <w:numFmt w:val="bullet"/>
      <w:lvlText w:val=""/>
      <w:lvlJc w:val="left"/>
      <w:pPr>
        <w:ind w:left="6120" w:hanging="360"/>
      </w:pPr>
      <w:rPr>
        <w:rFonts w:ascii="Symbol" w:hAnsi="Symbol" w:hint="default"/>
      </w:rPr>
    </w:lvl>
    <w:lvl w:ilvl="7" w:tplc="A1305F70" w:tentative="1">
      <w:start w:val="1"/>
      <w:numFmt w:val="bullet"/>
      <w:lvlText w:val="o"/>
      <w:lvlJc w:val="left"/>
      <w:pPr>
        <w:ind w:left="6840" w:hanging="360"/>
      </w:pPr>
      <w:rPr>
        <w:rFonts w:ascii="Courier New" w:hAnsi="Courier New" w:cs="Courier New" w:hint="default"/>
      </w:rPr>
    </w:lvl>
    <w:lvl w:ilvl="8" w:tplc="B80C4E4C" w:tentative="1">
      <w:start w:val="1"/>
      <w:numFmt w:val="bullet"/>
      <w:lvlText w:val=""/>
      <w:lvlJc w:val="left"/>
      <w:pPr>
        <w:ind w:left="7560" w:hanging="360"/>
      </w:pPr>
      <w:rPr>
        <w:rFonts w:ascii="Wingdings" w:hAnsi="Wingdings" w:hint="default"/>
      </w:rPr>
    </w:lvl>
  </w:abstractNum>
  <w:abstractNum w:abstractNumId="1" w15:restartNumberingAfterBreak="0">
    <w:nsid w:val="2D682B4B"/>
    <w:multiLevelType w:val="hybridMultilevel"/>
    <w:tmpl w:val="27D0AF2A"/>
    <w:lvl w:ilvl="0" w:tplc="0500522C">
      <w:start w:val="1"/>
      <w:numFmt w:val="bullet"/>
      <w:lvlText w:val=""/>
      <w:lvlJc w:val="left"/>
      <w:pPr>
        <w:ind w:left="990" w:hanging="360"/>
      </w:pPr>
      <w:rPr>
        <w:rFonts w:ascii="Symbol" w:hAnsi="Symbol" w:hint="default"/>
      </w:rPr>
    </w:lvl>
    <w:lvl w:ilvl="1" w:tplc="EE8886A6" w:tentative="1">
      <w:start w:val="1"/>
      <w:numFmt w:val="bullet"/>
      <w:lvlText w:val="o"/>
      <w:lvlJc w:val="left"/>
      <w:pPr>
        <w:ind w:left="1710" w:hanging="360"/>
      </w:pPr>
      <w:rPr>
        <w:rFonts w:ascii="Courier New" w:hAnsi="Courier New" w:cs="Courier New" w:hint="default"/>
      </w:rPr>
    </w:lvl>
    <w:lvl w:ilvl="2" w:tplc="34BEED72" w:tentative="1">
      <w:start w:val="1"/>
      <w:numFmt w:val="bullet"/>
      <w:lvlText w:val=""/>
      <w:lvlJc w:val="left"/>
      <w:pPr>
        <w:ind w:left="2430" w:hanging="360"/>
      </w:pPr>
      <w:rPr>
        <w:rFonts w:ascii="Wingdings" w:hAnsi="Wingdings" w:hint="default"/>
      </w:rPr>
    </w:lvl>
    <w:lvl w:ilvl="3" w:tplc="B0CCF4CE" w:tentative="1">
      <w:start w:val="1"/>
      <w:numFmt w:val="bullet"/>
      <w:lvlText w:val=""/>
      <w:lvlJc w:val="left"/>
      <w:pPr>
        <w:ind w:left="3150" w:hanging="360"/>
      </w:pPr>
      <w:rPr>
        <w:rFonts w:ascii="Symbol" w:hAnsi="Symbol" w:hint="default"/>
      </w:rPr>
    </w:lvl>
    <w:lvl w:ilvl="4" w:tplc="494C3566" w:tentative="1">
      <w:start w:val="1"/>
      <w:numFmt w:val="bullet"/>
      <w:lvlText w:val="o"/>
      <w:lvlJc w:val="left"/>
      <w:pPr>
        <w:ind w:left="3870" w:hanging="360"/>
      </w:pPr>
      <w:rPr>
        <w:rFonts w:ascii="Courier New" w:hAnsi="Courier New" w:cs="Courier New" w:hint="default"/>
      </w:rPr>
    </w:lvl>
    <w:lvl w:ilvl="5" w:tplc="E9449D60" w:tentative="1">
      <w:start w:val="1"/>
      <w:numFmt w:val="bullet"/>
      <w:lvlText w:val=""/>
      <w:lvlJc w:val="left"/>
      <w:pPr>
        <w:ind w:left="4590" w:hanging="360"/>
      </w:pPr>
      <w:rPr>
        <w:rFonts w:ascii="Wingdings" w:hAnsi="Wingdings" w:hint="default"/>
      </w:rPr>
    </w:lvl>
    <w:lvl w:ilvl="6" w:tplc="03DA06EC" w:tentative="1">
      <w:start w:val="1"/>
      <w:numFmt w:val="bullet"/>
      <w:lvlText w:val=""/>
      <w:lvlJc w:val="left"/>
      <w:pPr>
        <w:ind w:left="5310" w:hanging="360"/>
      </w:pPr>
      <w:rPr>
        <w:rFonts w:ascii="Symbol" w:hAnsi="Symbol" w:hint="default"/>
      </w:rPr>
    </w:lvl>
    <w:lvl w:ilvl="7" w:tplc="FC7A8594" w:tentative="1">
      <w:start w:val="1"/>
      <w:numFmt w:val="bullet"/>
      <w:lvlText w:val="o"/>
      <w:lvlJc w:val="left"/>
      <w:pPr>
        <w:ind w:left="6030" w:hanging="360"/>
      </w:pPr>
      <w:rPr>
        <w:rFonts w:ascii="Courier New" w:hAnsi="Courier New" w:cs="Courier New" w:hint="default"/>
      </w:rPr>
    </w:lvl>
    <w:lvl w:ilvl="8" w:tplc="0A20C9BC"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B030C6C6">
      <w:start w:val="1"/>
      <w:numFmt w:val="bullet"/>
      <w:lvlText w:val=""/>
      <w:lvlJc w:val="left"/>
      <w:pPr>
        <w:ind w:left="720" w:hanging="360"/>
      </w:pPr>
      <w:rPr>
        <w:rFonts w:ascii="Symbol" w:hAnsi="Symbol" w:hint="default"/>
        <w:color w:val="7FC444"/>
      </w:rPr>
    </w:lvl>
    <w:lvl w:ilvl="1" w:tplc="20EA1C94" w:tentative="1">
      <w:start w:val="1"/>
      <w:numFmt w:val="bullet"/>
      <w:lvlText w:val="o"/>
      <w:lvlJc w:val="left"/>
      <w:pPr>
        <w:ind w:left="1800" w:hanging="360"/>
      </w:pPr>
      <w:rPr>
        <w:rFonts w:ascii="Courier New" w:hAnsi="Courier New" w:cs="Courier New" w:hint="default"/>
      </w:rPr>
    </w:lvl>
    <w:lvl w:ilvl="2" w:tplc="D73E1BC2" w:tentative="1">
      <w:start w:val="1"/>
      <w:numFmt w:val="bullet"/>
      <w:lvlText w:val=""/>
      <w:lvlJc w:val="left"/>
      <w:pPr>
        <w:ind w:left="2520" w:hanging="360"/>
      </w:pPr>
      <w:rPr>
        <w:rFonts w:ascii="Wingdings" w:hAnsi="Wingdings" w:hint="default"/>
      </w:rPr>
    </w:lvl>
    <w:lvl w:ilvl="3" w:tplc="40CAF5F2" w:tentative="1">
      <w:start w:val="1"/>
      <w:numFmt w:val="bullet"/>
      <w:lvlText w:val=""/>
      <w:lvlJc w:val="left"/>
      <w:pPr>
        <w:ind w:left="3240" w:hanging="360"/>
      </w:pPr>
      <w:rPr>
        <w:rFonts w:ascii="Symbol" w:hAnsi="Symbol" w:hint="default"/>
      </w:rPr>
    </w:lvl>
    <w:lvl w:ilvl="4" w:tplc="FB4E9A12" w:tentative="1">
      <w:start w:val="1"/>
      <w:numFmt w:val="bullet"/>
      <w:lvlText w:val="o"/>
      <w:lvlJc w:val="left"/>
      <w:pPr>
        <w:ind w:left="3960" w:hanging="360"/>
      </w:pPr>
      <w:rPr>
        <w:rFonts w:ascii="Courier New" w:hAnsi="Courier New" w:cs="Courier New" w:hint="default"/>
      </w:rPr>
    </w:lvl>
    <w:lvl w:ilvl="5" w:tplc="18D02C3C" w:tentative="1">
      <w:start w:val="1"/>
      <w:numFmt w:val="bullet"/>
      <w:lvlText w:val=""/>
      <w:lvlJc w:val="left"/>
      <w:pPr>
        <w:ind w:left="4680" w:hanging="360"/>
      </w:pPr>
      <w:rPr>
        <w:rFonts w:ascii="Wingdings" w:hAnsi="Wingdings" w:hint="default"/>
      </w:rPr>
    </w:lvl>
    <w:lvl w:ilvl="6" w:tplc="544AF5AC" w:tentative="1">
      <w:start w:val="1"/>
      <w:numFmt w:val="bullet"/>
      <w:lvlText w:val=""/>
      <w:lvlJc w:val="left"/>
      <w:pPr>
        <w:ind w:left="5400" w:hanging="360"/>
      </w:pPr>
      <w:rPr>
        <w:rFonts w:ascii="Symbol" w:hAnsi="Symbol" w:hint="default"/>
      </w:rPr>
    </w:lvl>
    <w:lvl w:ilvl="7" w:tplc="786E7FCA" w:tentative="1">
      <w:start w:val="1"/>
      <w:numFmt w:val="bullet"/>
      <w:lvlText w:val="o"/>
      <w:lvlJc w:val="left"/>
      <w:pPr>
        <w:ind w:left="6120" w:hanging="360"/>
      </w:pPr>
      <w:rPr>
        <w:rFonts w:ascii="Courier New" w:hAnsi="Courier New" w:cs="Courier New" w:hint="default"/>
      </w:rPr>
    </w:lvl>
    <w:lvl w:ilvl="8" w:tplc="F32EEAF4" w:tentative="1">
      <w:start w:val="1"/>
      <w:numFmt w:val="bullet"/>
      <w:lvlText w:val=""/>
      <w:lvlJc w:val="left"/>
      <w:pPr>
        <w:ind w:left="6840" w:hanging="360"/>
      </w:pPr>
      <w:rPr>
        <w:rFonts w:ascii="Wingdings" w:hAnsi="Wingdings" w:hint="default"/>
      </w:rPr>
    </w:lvl>
  </w:abstractNum>
  <w:abstractNum w:abstractNumId="3" w15:restartNumberingAfterBreak="0">
    <w:nsid w:val="48A82520"/>
    <w:multiLevelType w:val="hybridMultilevel"/>
    <w:tmpl w:val="01880F44"/>
    <w:lvl w:ilvl="0" w:tplc="F0B4BE06">
      <w:start w:val="1"/>
      <w:numFmt w:val="bullet"/>
      <w:lvlText w:val=""/>
      <w:lvlJc w:val="left"/>
      <w:pPr>
        <w:ind w:left="1141" w:hanging="360"/>
      </w:pPr>
      <w:rPr>
        <w:rFonts w:ascii="Symbol" w:hAnsi="Symbol" w:hint="default"/>
      </w:rPr>
    </w:lvl>
    <w:lvl w:ilvl="1" w:tplc="726AAA48" w:tentative="1">
      <w:start w:val="1"/>
      <w:numFmt w:val="bullet"/>
      <w:lvlText w:val="o"/>
      <w:lvlJc w:val="left"/>
      <w:pPr>
        <w:ind w:left="1861" w:hanging="360"/>
      </w:pPr>
      <w:rPr>
        <w:rFonts w:ascii="Courier New" w:hAnsi="Courier New" w:cs="Courier New" w:hint="default"/>
      </w:rPr>
    </w:lvl>
    <w:lvl w:ilvl="2" w:tplc="0A18ABB4" w:tentative="1">
      <w:start w:val="1"/>
      <w:numFmt w:val="bullet"/>
      <w:lvlText w:val=""/>
      <w:lvlJc w:val="left"/>
      <w:pPr>
        <w:ind w:left="2581" w:hanging="360"/>
      </w:pPr>
      <w:rPr>
        <w:rFonts w:ascii="Wingdings" w:hAnsi="Wingdings" w:hint="default"/>
      </w:rPr>
    </w:lvl>
    <w:lvl w:ilvl="3" w:tplc="AF4098B2" w:tentative="1">
      <w:start w:val="1"/>
      <w:numFmt w:val="bullet"/>
      <w:lvlText w:val=""/>
      <w:lvlJc w:val="left"/>
      <w:pPr>
        <w:ind w:left="3301" w:hanging="360"/>
      </w:pPr>
      <w:rPr>
        <w:rFonts w:ascii="Symbol" w:hAnsi="Symbol" w:hint="default"/>
      </w:rPr>
    </w:lvl>
    <w:lvl w:ilvl="4" w:tplc="727A1940" w:tentative="1">
      <w:start w:val="1"/>
      <w:numFmt w:val="bullet"/>
      <w:lvlText w:val="o"/>
      <w:lvlJc w:val="left"/>
      <w:pPr>
        <w:ind w:left="4021" w:hanging="360"/>
      </w:pPr>
      <w:rPr>
        <w:rFonts w:ascii="Courier New" w:hAnsi="Courier New" w:cs="Courier New" w:hint="default"/>
      </w:rPr>
    </w:lvl>
    <w:lvl w:ilvl="5" w:tplc="1D0A6104" w:tentative="1">
      <w:start w:val="1"/>
      <w:numFmt w:val="bullet"/>
      <w:lvlText w:val=""/>
      <w:lvlJc w:val="left"/>
      <w:pPr>
        <w:ind w:left="4741" w:hanging="360"/>
      </w:pPr>
      <w:rPr>
        <w:rFonts w:ascii="Wingdings" w:hAnsi="Wingdings" w:hint="default"/>
      </w:rPr>
    </w:lvl>
    <w:lvl w:ilvl="6" w:tplc="52BC654A" w:tentative="1">
      <w:start w:val="1"/>
      <w:numFmt w:val="bullet"/>
      <w:lvlText w:val=""/>
      <w:lvlJc w:val="left"/>
      <w:pPr>
        <w:ind w:left="5461" w:hanging="360"/>
      </w:pPr>
      <w:rPr>
        <w:rFonts w:ascii="Symbol" w:hAnsi="Symbol" w:hint="default"/>
      </w:rPr>
    </w:lvl>
    <w:lvl w:ilvl="7" w:tplc="5B5A09E0" w:tentative="1">
      <w:start w:val="1"/>
      <w:numFmt w:val="bullet"/>
      <w:lvlText w:val="o"/>
      <w:lvlJc w:val="left"/>
      <w:pPr>
        <w:ind w:left="6181" w:hanging="360"/>
      </w:pPr>
      <w:rPr>
        <w:rFonts w:ascii="Courier New" w:hAnsi="Courier New" w:cs="Courier New" w:hint="default"/>
      </w:rPr>
    </w:lvl>
    <w:lvl w:ilvl="8" w:tplc="4F527BDE" w:tentative="1">
      <w:start w:val="1"/>
      <w:numFmt w:val="bullet"/>
      <w:lvlText w:val=""/>
      <w:lvlJc w:val="left"/>
      <w:pPr>
        <w:ind w:left="6901" w:hanging="360"/>
      </w:pPr>
      <w:rPr>
        <w:rFonts w:ascii="Wingdings" w:hAnsi="Wingdings" w:hint="default"/>
      </w:rPr>
    </w:lvl>
  </w:abstractNum>
  <w:abstractNum w:abstractNumId="4" w15:restartNumberingAfterBreak="0">
    <w:nsid w:val="53EC42E2"/>
    <w:multiLevelType w:val="hybridMultilevel"/>
    <w:tmpl w:val="37ECB20A"/>
    <w:lvl w:ilvl="0" w:tplc="F8185B36">
      <w:start w:val="1"/>
      <w:numFmt w:val="bullet"/>
      <w:lvlText w:val=""/>
      <w:lvlJc w:val="left"/>
      <w:pPr>
        <w:ind w:left="720" w:hanging="360"/>
      </w:pPr>
      <w:rPr>
        <w:rFonts w:ascii="Symbol" w:hAnsi="Symbol" w:hint="default"/>
        <w:color w:val="auto"/>
      </w:rPr>
    </w:lvl>
    <w:lvl w:ilvl="1" w:tplc="C1882EAA" w:tentative="1">
      <w:start w:val="1"/>
      <w:numFmt w:val="bullet"/>
      <w:lvlText w:val="o"/>
      <w:lvlJc w:val="left"/>
      <w:pPr>
        <w:ind w:left="1440" w:hanging="360"/>
      </w:pPr>
      <w:rPr>
        <w:rFonts w:ascii="Courier New" w:hAnsi="Courier New" w:cs="Courier New" w:hint="default"/>
      </w:rPr>
    </w:lvl>
    <w:lvl w:ilvl="2" w:tplc="9584925A" w:tentative="1">
      <w:start w:val="1"/>
      <w:numFmt w:val="bullet"/>
      <w:lvlText w:val=""/>
      <w:lvlJc w:val="left"/>
      <w:pPr>
        <w:ind w:left="2160" w:hanging="360"/>
      </w:pPr>
      <w:rPr>
        <w:rFonts w:ascii="Wingdings" w:hAnsi="Wingdings" w:hint="default"/>
      </w:rPr>
    </w:lvl>
    <w:lvl w:ilvl="3" w:tplc="18AE35A2" w:tentative="1">
      <w:start w:val="1"/>
      <w:numFmt w:val="bullet"/>
      <w:lvlText w:val=""/>
      <w:lvlJc w:val="left"/>
      <w:pPr>
        <w:ind w:left="2880" w:hanging="360"/>
      </w:pPr>
      <w:rPr>
        <w:rFonts w:ascii="Symbol" w:hAnsi="Symbol" w:hint="default"/>
      </w:rPr>
    </w:lvl>
    <w:lvl w:ilvl="4" w:tplc="E4AEAD3A" w:tentative="1">
      <w:start w:val="1"/>
      <w:numFmt w:val="bullet"/>
      <w:lvlText w:val="o"/>
      <w:lvlJc w:val="left"/>
      <w:pPr>
        <w:ind w:left="3600" w:hanging="360"/>
      </w:pPr>
      <w:rPr>
        <w:rFonts w:ascii="Courier New" w:hAnsi="Courier New" w:cs="Courier New" w:hint="default"/>
      </w:rPr>
    </w:lvl>
    <w:lvl w:ilvl="5" w:tplc="02A83E50" w:tentative="1">
      <w:start w:val="1"/>
      <w:numFmt w:val="bullet"/>
      <w:lvlText w:val=""/>
      <w:lvlJc w:val="left"/>
      <w:pPr>
        <w:ind w:left="4320" w:hanging="360"/>
      </w:pPr>
      <w:rPr>
        <w:rFonts w:ascii="Wingdings" w:hAnsi="Wingdings" w:hint="default"/>
      </w:rPr>
    </w:lvl>
    <w:lvl w:ilvl="6" w:tplc="EABCF00E" w:tentative="1">
      <w:start w:val="1"/>
      <w:numFmt w:val="bullet"/>
      <w:lvlText w:val=""/>
      <w:lvlJc w:val="left"/>
      <w:pPr>
        <w:ind w:left="5040" w:hanging="360"/>
      </w:pPr>
      <w:rPr>
        <w:rFonts w:ascii="Symbol" w:hAnsi="Symbol" w:hint="default"/>
      </w:rPr>
    </w:lvl>
    <w:lvl w:ilvl="7" w:tplc="0B422CD0" w:tentative="1">
      <w:start w:val="1"/>
      <w:numFmt w:val="bullet"/>
      <w:lvlText w:val="o"/>
      <w:lvlJc w:val="left"/>
      <w:pPr>
        <w:ind w:left="5760" w:hanging="360"/>
      </w:pPr>
      <w:rPr>
        <w:rFonts w:ascii="Courier New" w:hAnsi="Courier New" w:cs="Courier New" w:hint="default"/>
      </w:rPr>
    </w:lvl>
    <w:lvl w:ilvl="8" w:tplc="9AF894E6"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5A142DA2">
      <w:start w:val="1"/>
      <w:numFmt w:val="decimal"/>
      <w:lvlText w:val="%1."/>
      <w:lvlJc w:val="left"/>
      <w:pPr>
        <w:ind w:left="720" w:hanging="360"/>
      </w:pPr>
    </w:lvl>
    <w:lvl w:ilvl="1" w:tplc="1C3ED72E" w:tentative="1">
      <w:start w:val="1"/>
      <w:numFmt w:val="lowerLetter"/>
      <w:lvlText w:val="%2."/>
      <w:lvlJc w:val="left"/>
      <w:pPr>
        <w:ind w:left="1440" w:hanging="360"/>
      </w:pPr>
    </w:lvl>
    <w:lvl w:ilvl="2" w:tplc="8C2AADD0" w:tentative="1">
      <w:start w:val="1"/>
      <w:numFmt w:val="lowerRoman"/>
      <w:lvlText w:val="%3."/>
      <w:lvlJc w:val="right"/>
      <w:pPr>
        <w:ind w:left="2160" w:hanging="180"/>
      </w:pPr>
    </w:lvl>
    <w:lvl w:ilvl="3" w:tplc="A44C9BEE" w:tentative="1">
      <w:start w:val="1"/>
      <w:numFmt w:val="decimal"/>
      <w:lvlText w:val="%4."/>
      <w:lvlJc w:val="left"/>
      <w:pPr>
        <w:ind w:left="2880" w:hanging="360"/>
      </w:pPr>
    </w:lvl>
    <w:lvl w:ilvl="4" w:tplc="8216EF10" w:tentative="1">
      <w:start w:val="1"/>
      <w:numFmt w:val="lowerLetter"/>
      <w:lvlText w:val="%5."/>
      <w:lvlJc w:val="left"/>
      <w:pPr>
        <w:ind w:left="3600" w:hanging="360"/>
      </w:pPr>
    </w:lvl>
    <w:lvl w:ilvl="5" w:tplc="EDB264AA" w:tentative="1">
      <w:start w:val="1"/>
      <w:numFmt w:val="lowerRoman"/>
      <w:lvlText w:val="%6."/>
      <w:lvlJc w:val="right"/>
      <w:pPr>
        <w:ind w:left="4320" w:hanging="180"/>
      </w:pPr>
    </w:lvl>
    <w:lvl w:ilvl="6" w:tplc="249832E4" w:tentative="1">
      <w:start w:val="1"/>
      <w:numFmt w:val="decimal"/>
      <w:lvlText w:val="%7."/>
      <w:lvlJc w:val="left"/>
      <w:pPr>
        <w:ind w:left="5040" w:hanging="360"/>
      </w:pPr>
    </w:lvl>
    <w:lvl w:ilvl="7" w:tplc="D2D49340" w:tentative="1">
      <w:start w:val="1"/>
      <w:numFmt w:val="lowerLetter"/>
      <w:lvlText w:val="%8."/>
      <w:lvlJc w:val="left"/>
      <w:pPr>
        <w:ind w:left="5760" w:hanging="360"/>
      </w:pPr>
    </w:lvl>
    <w:lvl w:ilvl="8" w:tplc="95CC3EDE"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23D4FB66">
      <w:start w:val="1"/>
      <w:numFmt w:val="bullet"/>
      <w:lvlText w:val=""/>
      <w:lvlJc w:val="left"/>
      <w:pPr>
        <w:ind w:left="720" w:hanging="360"/>
      </w:pPr>
      <w:rPr>
        <w:rFonts w:ascii="Symbol" w:hAnsi="Symbol" w:hint="default"/>
        <w:color w:val="7FC444"/>
      </w:rPr>
    </w:lvl>
    <w:lvl w:ilvl="1" w:tplc="322ACC82" w:tentative="1">
      <w:start w:val="1"/>
      <w:numFmt w:val="bullet"/>
      <w:lvlText w:val="o"/>
      <w:lvlJc w:val="left"/>
      <w:pPr>
        <w:ind w:left="1440" w:hanging="360"/>
      </w:pPr>
      <w:rPr>
        <w:rFonts w:ascii="Courier New" w:hAnsi="Courier New" w:cs="Courier New" w:hint="default"/>
      </w:rPr>
    </w:lvl>
    <w:lvl w:ilvl="2" w:tplc="3E72181A" w:tentative="1">
      <w:start w:val="1"/>
      <w:numFmt w:val="bullet"/>
      <w:lvlText w:val=""/>
      <w:lvlJc w:val="left"/>
      <w:pPr>
        <w:ind w:left="2160" w:hanging="360"/>
      </w:pPr>
      <w:rPr>
        <w:rFonts w:ascii="Wingdings" w:hAnsi="Wingdings" w:hint="default"/>
      </w:rPr>
    </w:lvl>
    <w:lvl w:ilvl="3" w:tplc="E3F0343C" w:tentative="1">
      <w:start w:val="1"/>
      <w:numFmt w:val="bullet"/>
      <w:lvlText w:val=""/>
      <w:lvlJc w:val="left"/>
      <w:pPr>
        <w:ind w:left="2880" w:hanging="360"/>
      </w:pPr>
      <w:rPr>
        <w:rFonts w:ascii="Symbol" w:hAnsi="Symbol" w:hint="default"/>
      </w:rPr>
    </w:lvl>
    <w:lvl w:ilvl="4" w:tplc="59FEBB06" w:tentative="1">
      <w:start w:val="1"/>
      <w:numFmt w:val="bullet"/>
      <w:lvlText w:val="o"/>
      <w:lvlJc w:val="left"/>
      <w:pPr>
        <w:ind w:left="3600" w:hanging="360"/>
      </w:pPr>
      <w:rPr>
        <w:rFonts w:ascii="Courier New" w:hAnsi="Courier New" w:cs="Courier New" w:hint="default"/>
      </w:rPr>
    </w:lvl>
    <w:lvl w:ilvl="5" w:tplc="69AC89B8" w:tentative="1">
      <w:start w:val="1"/>
      <w:numFmt w:val="bullet"/>
      <w:lvlText w:val=""/>
      <w:lvlJc w:val="left"/>
      <w:pPr>
        <w:ind w:left="4320" w:hanging="360"/>
      </w:pPr>
      <w:rPr>
        <w:rFonts w:ascii="Wingdings" w:hAnsi="Wingdings" w:hint="default"/>
      </w:rPr>
    </w:lvl>
    <w:lvl w:ilvl="6" w:tplc="CAEC4844" w:tentative="1">
      <w:start w:val="1"/>
      <w:numFmt w:val="bullet"/>
      <w:lvlText w:val=""/>
      <w:lvlJc w:val="left"/>
      <w:pPr>
        <w:ind w:left="5040" w:hanging="360"/>
      </w:pPr>
      <w:rPr>
        <w:rFonts w:ascii="Symbol" w:hAnsi="Symbol" w:hint="default"/>
      </w:rPr>
    </w:lvl>
    <w:lvl w:ilvl="7" w:tplc="E4588D74" w:tentative="1">
      <w:start w:val="1"/>
      <w:numFmt w:val="bullet"/>
      <w:lvlText w:val="o"/>
      <w:lvlJc w:val="left"/>
      <w:pPr>
        <w:ind w:left="5760" w:hanging="360"/>
      </w:pPr>
      <w:rPr>
        <w:rFonts w:ascii="Courier New" w:hAnsi="Courier New" w:cs="Courier New" w:hint="default"/>
      </w:rPr>
    </w:lvl>
    <w:lvl w:ilvl="8" w:tplc="3612CD62"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D636561A"/>
    <w:lvl w:ilvl="0" w:tplc="71F2ABF6">
      <w:start w:val="1"/>
      <w:numFmt w:val="decimal"/>
      <w:lvlText w:val="%1."/>
      <w:lvlJc w:val="left"/>
      <w:pPr>
        <w:ind w:left="360" w:hanging="360"/>
      </w:pPr>
      <w:rPr>
        <w:rFonts w:ascii="Arial" w:hAnsi="Arial" w:hint="default"/>
        <w:b w:val="0"/>
        <w:bCs w:val="0"/>
        <w:i w:val="0"/>
        <w:color w:val="auto"/>
        <w:sz w:val="22"/>
        <w:szCs w:val="22"/>
      </w:rPr>
    </w:lvl>
    <w:lvl w:ilvl="1" w:tplc="866C42B2" w:tentative="1">
      <w:start w:val="1"/>
      <w:numFmt w:val="lowerLetter"/>
      <w:lvlText w:val="%2."/>
      <w:lvlJc w:val="left"/>
      <w:pPr>
        <w:ind w:left="1080" w:hanging="360"/>
      </w:pPr>
    </w:lvl>
    <w:lvl w:ilvl="2" w:tplc="3CCCAE98" w:tentative="1">
      <w:start w:val="1"/>
      <w:numFmt w:val="lowerRoman"/>
      <w:lvlText w:val="%3."/>
      <w:lvlJc w:val="right"/>
      <w:pPr>
        <w:ind w:left="1800" w:hanging="180"/>
      </w:pPr>
    </w:lvl>
    <w:lvl w:ilvl="3" w:tplc="868C1316" w:tentative="1">
      <w:start w:val="1"/>
      <w:numFmt w:val="decimal"/>
      <w:lvlText w:val="%4."/>
      <w:lvlJc w:val="left"/>
      <w:pPr>
        <w:ind w:left="2520" w:hanging="360"/>
      </w:pPr>
    </w:lvl>
    <w:lvl w:ilvl="4" w:tplc="75885B0A" w:tentative="1">
      <w:start w:val="1"/>
      <w:numFmt w:val="lowerLetter"/>
      <w:lvlText w:val="%5."/>
      <w:lvlJc w:val="left"/>
      <w:pPr>
        <w:ind w:left="3240" w:hanging="360"/>
      </w:pPr>
    </w:lvl>
    <w:lvl w:ilvl="5" w:tplc="0488433E" w:tentative="1">
      <w:start w:val="1"/>
      <w:numFmt w:val="lowerRoman"/>
      <w:lvlText w:val="%6."/>
      <w:lvlJc w:val="right"/>
      <w:pPr>
        <w:ind w:left="3960" w:hanging="180"/>
      </w:pPr>
    </w:lvl>
    <w:lvl w:ilvl="6" w:tplc="2E6AE476" w:tentative="1">
      <w:start w:val="1"/>
      <w:numFmt w:val="decimal"/>
      <w:lvlText w:val="%7."/>
      <w:lvlJc w:val="left"/>
      <w:pPr>
        <w:ind w:left="4680" w:hanging="360"/>
      </w:pPr>
    </w:lvl>
    <w:lvl w:ilvl="7" w:tplc="0F9887BC" w:tentative="1">
      <w:start w:val="1"/>
      <w:numFmt w:val="lowerLetter"/>
      <w:lvlText w:val="%8."/>
      <w:lvlJc w:val="left"/>
      <w:pPr>
        <w:ind w:left="5400" w:hanging="360"/>
      </w:pPr>
    </w:lvl>
    <w:lvl w:ilvl="8" w:tplc="C3B448BA" w:tentative="1">
      <w:start w:val="1"/>
      <w:numFmt w:val="lowerRoman"/>
      <w:lvlText w:val="%9."/>
      <w:lvlJc w:val="right"/>
      <w:pPr>
        <w:ind w:left="6120" w:hanging="180"/>
      </w:pPr>
    </w:lvl>
  </w:abstractNum>
  <w:abstractNum w:abstractNumId="8" w15:restartNumberingAfterBreak="0">
    <w:nsid w:val="687524EC"/>
    <w:multiLevelType w:val="hybridMultilevel"/>
    <w:tmpl w:val="C83AE318"/>
    <w:lvl w:ilvl="0" w:tplc="DFCC3C2C">
      <w:start w:val="1"/>
      <w:numFmt w:val="bullet"/>
      <w:lvlText w:val=""/>
      <w:lvlJc w:val="left"/>
      <w:pPr>
        <w:ind w:left="720" w:hanging="360"/>
      </w:pPr>
      <w:rPr>
        <w:rFonts w:ascii="Symbol" w:hAnsi="Symbol" w:hint="default"/>
        <w:color w:val="7FC444"/>
      </w:rPr>
    </w:lvl>
    <w:lvl w:ilvl="1" w:tplc="CA968DC8" w:tentative="1">
      <w:start w:val="1"/>
      <w:numFmt w:val="bullet"/>
      <w:lvlText w:val="o"/>
      <w:lvlJc w:val="left"/>
      <w:pPr>
        <w:ind w:left="1440" w:hanging="360"/>
      </w:pPr>
      <w:rPr>
        <w:rFonts w:ascii="Courier New" w:hAnsi="Courier New" w:cs="Courier New" w:hint="default"/>
      </w:rPr>
    </w:lvl>
    <w:lvl w:ilvl="2" w:tplc="96C234C4" w:tentative="1">
      <w:start w:val="1"/>
      <w:numFmt w:val="bullet"/>
      <w:lvlText w:val=""/>
      <w:lvlJc w:val="left"/>
      <w:pPr>
        <w:ind w:left="2160" w:hanging="360"/>
      </w:pPr>
      <w:rPr>
        <w:rFonts w:ascii="Wingdings" w:hAnsi="Wingdings" w:hint="default"/>
      </w:rPr>
    </w:lvl>
    <w:lvl w:ilvl="3" w:tplc="C990420E" w:tentative="1">
      <w:start w:val="1"/>
      <w:numFmt w:val="bullet"/>
      <w:lvlText w:val=""/>
      <w:lvlJc w:val="left"/>
      <w:pPr>
        <w:ind w:left="2880" w:hanging="360"/>
      </w:pPr>
      <w:rPr>
        <w:rFonts w:ascii="Symbol" w:hAnsi="Symbol" w:hint="default"/>
      </w:rPr>
    </w:lvl>
    <w:lvl w:ilvl="4" w:tplc="A02E9CAA" w:tentative="1">
      <w:start w:val="1"/>
      <w:numFmt w:val="bullet"/>
      <w:lvlText w:val="o"/>
      <w:lvlJc w:val="left"/>
      <w:pPr>
        <w:ind w:left="3600" w:hanging="360"/>
      </w:pPr>
      <w:rPr>
        <w:rFonts w:ascii="Courier New" w:hAnsi="Courier New" w:cs="Courier New" w:hint="default"/>
      </w:rPr>
    </w:lvl>
    <w:lvl w:ilvl="5" w:tplc="CB60D59E" w:tentative="1">
      <w:start w:val="1"/>
      <w:numFmt w:val="bullet"/>
      <w:lvlText w:val=""/>
      <w:lvlJc w:val="left"/>
      <w:pPr>
        <w:ind w:left="4320" w:hanging="360"/>
      </w:pPr>
      <w:rPr>
        <w:rFonts w:ascii="Wingdings" w:hAnsi="Wingdings" w:hint="default"/>
      </w:rPr>
    </w:lvl>
    <w:lvl w:ilvl="6" w:tplc="C5528E2E" w:tentative="1">
      <w:start w:val="1"/>
      <w:numFmt w:val="bullet"/>
      <w:lvlText w:val=""/>
      <w:lvlJc w:val="left"/>
      <w:pPr>
        <w:ind w:left="5040" w:hanging="360"/>
      </w:pPr>
      <w:rPr>
        <w:rFonts w:ascii="Symbol" w:hAnsi="Symbol" w:hint="default"/>
      </w:rPr>
    </w:lvl>
    <w:lvl w:ilvl="7" w:tplc="18FCD6AA" w:tentative="1">
      <w:start w:val="1"/>
      <w:numFmt w:val="bullet"/>
      <w:lvlText w:val="o"/>
      <w:lvlJc w:val="left"/>
      <w:pPr>
        <w:ind w:left="5760" w:hanging="360"/>
      </w:pPr>
      <w:rPr>
        <w:rFonts w:ascii="Courier New" w:hAnsi="Courier New" w:cs="Courier New" w:hint="default"/>
      </w:rPr>
    </w:lvl>
    <w:lvl w:ilvl="8" w:tplc="B950AD2E" w:tentative="1">
      <w:start w:val="1"/>
      <w:numFmt w:val="bullet"/>
      <w:lvlText w:val=""/>
      <w:lvlJc w:val="left"/>
      <w:pPr>
        <w:ind w:left="6480" w:hanging="360"/>
      </w:pPr>
      <w:rPr>
        <w:rFonts w:ascii="Wingdings" w:hAnsi="Wingdings" w:hint="default"/>
      </w:rPr>
    </w:lvl>
  </w:abstractNum>
  <w:abstractNum w:abstractNumId="9" w15:restartNumberingAfterBreak="0">
    <w:nsid w:val="6E981066"/>
    <w:multiLevelType w:val="hybridMultilevel"/>
    <w:tmpl w:val="29A03522"/>
    <w:lvl w:ilvl="0" w:tplc="6E6CBA78">
      <w:start w:val="1"/>
      <w:numFmt w:val="bullet"/>
      <w:lvlText w:val=""/>
      <w:lvlJc w:val="left"/>
      <w:pPr>
        <w:ind w:left="720" w:hanging="360"/>
      </w:pPr>
      <w:rPr>
        <w:rFonts w:ascii="Symbol" w:hAnsi="Symbol" w:hint="default"/>
        <w:color w:val="7FC444"/>
      </w:rPr>
    </w:lvl>
    <w:lvl w:ilvl="1" w:tplc="FC308510" w:tentative="1">
      <w:start w:val="1"/>
      <w:numFmt w:val="bullet"/>
      <w:lvlText w:val="o"/>
      <w:lvlJc w:val="left"/>
      <w:pPr>
        <w:ind w:left="1440" w:hanging="360"/>
      </w:pPr>
      <w:rPr>
        <w:rFonts w:ascii="Courier New" w:hAnsi="Courier New" w:cs="Courier New" w:hint="default"/>
      </w:rPr>
    </w:lvl>
    <w:lvl w:ilvl="2" w:tplc="5008C726" w:tentative="1">
      <w:start w:val="1"/>
      <w:numFmt w:val="bullet"/>
      <w:lvlText w:val=""/>
      <w:lvlJc w:val="left"/>
      <w:pPr>
        <w:ind w:left="2160" w:hanging="360"/>
      </w:pPr>
      <w:rPr>
        <w:rFonts w:ascii="Wingdings" w:hAnsi="Wingdings" w:hint="default"/>
      </w:rPr>
    </w:lvl>
    <w:lvl w:ilvl="3" w:tplc="9E7EB0B2" w:tentative="1">
      <w:start w:val="1"/>
      <w:numFmt w:val="bullet"/>
      <w:lvlText w:val=""/>
      <w:lvlJc w:val="left"/>
      <w:pPr>
        <w:ind w:left="2880" w:hanging="360"/>
      </w:pPr>
      <w:rPr>
        <w:rFonts w:ascii="Symbol" w:hAnsi="Symbol" w:hint="default"/>
      </w:rPr>
    </w:lvl>
    <w:lvl w:ilvl="4" w:tplc="0F3A6F82" w:tentative="1">
      <w:start w:val="1"/>
      <w:numFmt w:val="bullet"/>
      <w:lvlText w:val="o"/>
      <w:lvlJc w:val="left"/>
      <w:pPr>
        <w:ind w:left="3600" w:hanging="360"/>
      </w:pPr>
      <w:rPr>
        <w:rFonts w:ascii="Courier New" w:hAnsi="Courier New" w:cs="Courier New" w:hint="default"/>
      </w:rPr>
    </w:lvl>
    <w:lvl w:ilvl="5" w:tplc="701EA7BA" w:tentative="1">
      <w:start w:val="1"/>
      <w:numFmt w:val="bullet"/>
      <w:lvlText w:val=""/>
      <w:lvlJc w:val="left"/>
      <w:pPr>
        <w:ind w:left="4320" w:hanging="360"/>
      </w:pPr>
      <w:rPr>
        <w:rFonts w:ascii="Wingdings" w:hAnsi="Wingdings" w:hint="default"/>
      </w:rPr>
    </w:lvl>
    <w:lvl w:ilvl="6" w:tplc="11900628" w:tentative="1">
      <w:start w:val="1"/>
      <w:numFmt w:val="bullet"/>
      <w:lvlText w:val=""/>
      <w:lvlJc w:val="left"/>
      <w:pPr>
        <w:ind w:left="5040" w:hanging="360"/>
      </w:pPr>
      <w:rPr>
        <w:rFonts w:ascii="Symbol" w:hAnsi="Symbol" w:hint="default"/>
      </w:rPr>
    </w:lvl>
    <w:lvl w:ilvl="7" w:tplc="8ECA87BA" w:tentative="1">
      <w:start w:val="1"/>
      <w:numFmt w:val="bullet"/>
      <w:lvlText w:val="o"/>
      <w:lvlJc w:val="left"/>
      <w:pPr>
        <w:ind w:left="5760" w:hanging="360"/>
      </w:pPr>
      <w:rPr>
        <w:rFonts w:ascii="Courier New" w:hAnsi="Courier New" w:cs="Courier New" w:hint="default"/>
      </w:rPr>
    </w:lvl>
    <w:lvl w:ilvl="8" w:tplc="50CC3C66" w:tentative="1">
      <w:start w:val="1"/>
      <w:numFmt w:val="bullet"/>
      <w:lvlText w:val=""/>
      <w:lvlJc w:val="left"/>
      <w:pPr>
        <w:ind w:left="6480" w:hanging="360"/>
      </w:pPr>
      <w:rPr>
        <w:rFonts w:ascii="Wingdings" w:hAnsi="Wingdings" w:hint="default"/>
      </w:rPr>
    </w:lvl>
  </w:abstractNum>
  <w:abstractNum w:abstractNumId="10" w15:restartNumberingAfterBreak="0">
    <w:nsid w:val="7C6872A1"/>
    <w:multiLevelType w:val="hybridMultilevel"/>
    <w:tmpl w:val="700E460A"/>
    <w:lvl w:ilvl="0" w:tplc="A72CB4D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69A08A0" w:tentative="1">
      <w:start w:val="1"/>
      <w:numFmt w:val="bullet"/>
      <w:lvlText w:val="o"/>
      <w:lvlJc w:val="left"/>
      <w:pPr>
        <w:tabs>
          <w:tab w:val="num" w:pos="1440"/>
        </w:tabs>
        <w:ind w:left="1440" w:hanging="360"/>
      </w:pPr>
      <w:rPr>
        <w:rFonts w:ascii="Courier New" w:hAnsi="Courier New" w:hint="default"/>
      </w:rPr>
    </w:lvl>
    <w:lvl w:ilvl="2" w:tplc="367CAD88" w:tentative="1">
      <w:start w:val="1"/>
      <w:numFmt w:val="bullet"/>
      <w:lvlText w:val=""/>
      <w:lvlJc w:val="left"/>
      <w:pPr>
        <w:tabs>
          <w:tab w:val="num" w:pos="2160"/>
        </w:tabs>
        <w:ind w:left="2160" w:hanging="360"/>
      </w:pPr>
      <w:rPr>
        <w:rFonts w:ascii="Wingdings" w:hAnsi="Wingdings" w:hint="default"/>
      </w:rPr>
    </w:lvl>
    <w:lvl w:ilvl="3" w:tplc="D3D2BE3C" w:tentative="1">
      <w:start w:val="1"/>
      <w:numFmt w:val="bullet"/>
      <w:lvlText w:val=""/>
      <w:lvlJc w:val="left"/>
      <w:pPr>
        <w:tabs>
          <w:tab w:val="num" w:pos="2880"/>
        </w:tabs>
        <w:ind w:left="2880" w:hanging="360"/>
      </w:pPr>
      <w:rPr>
        <w:rFonts w:ascii="Symbol" w:hAnsi="Symbol" w:hint="default"/>
      </w:rPr>
    </w:lvl>
    <w:lvl w:ilvl="4" w:tplc="92427BC2" w:tentative="1">
      <w:start w:val="1"/>
      <w:numFmt w:val="bullet"/>
      <w:lvlText w:val="o"/>
      <w:lvlJc w:val="left"/>
      <w:pPr>
        <w:tabs>
          <w:tab w:val="num" w:pos="3600"/>
        </w:tabs>
        <w:ind w:left="3600" w:hanging="360"/>
      </w:pPr>
      <w:rPr>
        <w:rFonts w:ascii="Courier New" w:hAnsi="Courier New" w:hint="default"/>
      </w:rPr>
    </w:lvl>
    <w:lvl w:ilvl="5" w:tplc="4E86E89E" w:tentative="1">
      <w:start w:val="1"/>
      <w:numFmt w:val="bullet"/>
      <w:lvlText w:val=""/>
      <w:lvlJc w:val="left"/>
      <w:pPr>
        <w:tabs>
          <w:tab w:val="num" w:pos="4320"/>
        </w:tabs>
        <w:ind w:left="4320" w:hanging="360"/>
      </w:pPr>
      <w:rPr>
        <w:rFonts w:ascii="Wingdings" w:hAnsi="Wingdings" w:hint="default"/>
      </w:rPr>
    </w:lvl>
    <w:lvl w:ilvl="6" w:tplc="A9B05122" w:tentative="1">
      <w:start w:val="1"/>
      <w:numFmt w:val="bullet"/>
      <w:lvlText w:val=""/>
      <w:lvlJc w:val="left"/>
      <w:pPr>
        <w:tabs>
          <w:tab w:val="num" w:pos="5040"/>
        </w:tabs>
        <w:ind w:left="5040" w:hanging="360"/>
      </w:pPr>
      <w:rPr>
        <w:rFonts w:ascii="Symbol" w:hAnsi="Symbol" w:hint="default"/>
      </w:rPr>
    </w:lvl>
    <w:lvl w:ilvl="7" w:tplc="DA241660" w:tentative="1">
      <w:start w:val="1"/>
      <w:numFmt w:val="bullet"/>
      <w:lvlText w:val="o"/>
      <w:lvlJc w:val="left"/>
      <w:pPr>
        <w:tabs>
          <w:tab w:val="num" w:pos="5760"/>
        </w:tabs>
        <w:ind w:left="5760" w:hanging="360"/>
      </w:pPr>
      <w:rPr>
        <w:rFonts w:ascii="Courier New" w:hAnsi="Courier New" w:hint="default"/>
      </w:rPr>
    </w:lvl>
    <w:lvl w:ilvl="8" w:tplc="B4409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EF54B2"/>
    <w:multiLevelType w:val="hybridMultilevel"/>
    <w:tmpl w:val="75B62ACE"/>
    <w:lvl w:ilvl="0" w:tplc="D87A6C24">
      <w:start w:val="1"/>
      <w:numFmt w:val="decimal"/>
      <w:lvlText w:val="%1."/>
      <w:lvlJc w:val="left"/>
      <w:pPr>
        <w:ind w:left="720" w:hanging="360"/>
      </w:pPr>
    </w:lvl>
    <w:lvl w:ilvl="1" w:tplc="1806F946" w:tentative="1">
      <w:start w:val="1"/>
      <w:numFmt w:val="lowerLetter"/>
      <w:lvlText w:val="%2."/>
      <w:lvlJc w:val="left"/>
      <w:pPr>
        <w:ind w:left="1440" w:hanging="360"/>
      </w:pPr>
    </w:lvl>
    <w:lvl w:ilvl="2" w:tplc="9D184D08" w:tentative="1">
      <w:start w:val="1"/>
      <w:numFmt w:val="lowerRoman"/>
      <w:lvlText w:val="%3."/>
      <w:lvlJc w:val="right"/>
      <w:pPr>
        <w:ind w:left="2160" w:hanging="180"/>
      </w:pPr>
    </w:lvl>
    <w:lvl w:ilvl="3" w:tplc="7EE0BBF0" w:tentative="1">
      <w:start w:val="1"/>
      <w:numFmt w:val="decimal"/>
      <w:lvlText w:val="%4."/>
      <w:lvlJc w:val="left"/>
      <w:pPr>
        <w:ind w:left="2880" w:hanging="360"/>
      </w:pPr>
    </w:lvl>
    <w:lvl w:ilvl="4" w:tplc="86EA52B4" w:tentative="1">
      <w:start w:val="1"/>
      <w:numFmt w:val="lowerLetter"/>
      <w:lvlText w:val="%5."/>
      <w:lvlJc w:val="left"/>
      <w:pPr>
        <w:ind w:left="3600" w:hanging="360"/>
      </w:pPr>
    </w:lvl>
    <w:lvl w:ilvl="5" w:tplc="594084EA" w:tentative="1">
      <w:start w:val="1"/>
      <w:numFmt w:val="lowerRoman"/>
      <w:lvlText w:val="%6."/>
      <w:lvlJc w:val="right"/>
      <w:pPr>
        <w:ind w:left="4320" w:hanging="180"/>
      </w:pPr>
    </w:lvl>
    <w:lvl w:ilvl="6" w:tplc="745696FC" w:tentative="1">
      <w:start w:val="1"/>
      <w:numFmt w:val="decimal"/>
      <w:lvlText w:val="%7."/>
      <w:lvlJc w:val="left"/>
      <w:pPr>
        <w:ind w:left="5040" w:hanging="360"/>
      </w:pPr>
    </w:lvl>
    <w:lvl w:ilvl="7" w:tplc="DBCEF3AC" w:tentative="1">
      <w:start w:val="1"/>
      <w:numFmt w:val="lowerLetter"/>
      <w:lvlText w:val="%8."/>
      <w:lvlJc w:val="left"/>
      <w:pPr>
        <w:ind w:left="5760" w:hanging="360"/>
      </w:pPr>
    </w:lvl>
    <w:lvl w:ilvl="8" w:tplc="D7F68FAC"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8"/>
  </w:num>
  <w:num w:numId="5">
    <w:abstractNumId w:val="4"/>
  </w:num>
  <w:num w:numId="6">
    <w:abstractNumId w:val="1"/>
  </w:num>
  <w:num w:numId="7">
    <w:abstractNumId w:val="2"/>
  </w:num>
  <w:num w:numId="8">
    <w:abstractNumId w:val="7"/>
  </w:num>
  <w:num w:numId="9">
    <w:abstractNumId w:val="11"/>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D3"/>
    <w:rsid w:val="001D1658"/>
    <w:rsid w:val="008E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D6D3"/>
  <w15:docId w15:val="{96C47397-98CE-45FC-A6A1-B297D0ED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36CA2D-E17E-4A61-8F20-E77E4A91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Howard Anthony</cp:lastModifiedBy>
  <cp:revision>13</cp:revision>
  <cp:lastPrinted>2014-03-21T13:56:00Z</cp:lastPrinted>
  <dcterms:created xsi:type="dcterms:W3CDTF">2021-06-23T14:00:00Z</dcterms:created>
  <dcterms:modified xsi:type="dcterms:W3CDTF">2021-09-03T09:35:00Z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Shared Consultation Framework</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Howard Anthony</vt:lpwstr>
  </property>
  <property fmtid="{D5CDD505-2E9C-101B-9397-08002B2CF9AE}" pid="7" name="LeadOfficerEmail">
    <vt:lpwstr>howard.anthony@southribble.gov.uk</vt:lpwstr>
  </property>
  <property fmtid="{D5CDD505-2E9C-101B-9397-08002B2CF9AE}" pid="8" name="LeadOfficerPost">
    <vt:lpwstr>South Ribble Partnership Manager</vt:lpwstr>
  </property>
  <property fmtid="{D5CDD505-2E9C-101B-9397-08002B2CF9AE}" pid="9" name="MeetingDate">
    <vt:lpwstr>Wednesday, 15 September 2021</vt:lpwstr>
  </property>
  <property fmtid="{D5CDD505-2E9C-101B-9397-08002B2CF9AE}" pid="10" name="MeetingDateLegal">
    <vt:lpwstr>MeetingDateLegal</vt:lpwstr>
  </property>
</Properties>
</file>